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罪犯赵峰，男，1991年9月27日出生，汉族，云南省施甸县人，中等专科毕业，现在云南省第三监狱服刑。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10月13日作出(2015)德刑三初字第167号刑事判决，以被告人赵峰犯运输毒品罪，判处有期徒刑十五年，并处没收个人财产人民币30000.00元。判决发生法律效力后，于2016年01月04日交付监狱执行刑罚。执行期间，于2018年07月12日经云南省昆明市中级人民法院以(2018)云01刑更9672号裁定，裁定减去有期徒刑九个月；于2020年08月18日经云南省昆明市中级人民法院以(2020)云01刑更3402号裁定，裁定减去有期徒刑九个月。现刑期自2014年12月31日至2028年6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2022年02月获记表扬5次，已履行没收个人财产人民币1000.00元，其中本次考核期内执行没收财产人民币1000.00元；期内月均消费87.27元，账户余额288.59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