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(2022)三狱减字第495号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罪犯杨兵洪，男，1985年6月24日出生，汉族，云南省保山市人，初级中学教育，现在云南省第三监狱服刑。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2014年08月13日作出(2014)德刑一初字第208号刑事判决，以被告人杨兵洪犯运输毒品罪，判处无期徒刑，剥夺政治权利终身，并处没收个人全部财产。判决发生法律效力后，于2014年10月24日交付监狱执行刑罚。执行期间，于2017年04月24日经云南省高级人民法院以(2017)云刑更111号裁定，裁定减为有期徒刑二十二年；于2019年10月11日经云南省昆明市中级人民法院以(2019)云01刑更6924号裁定，裁定减去有期徒刑九个月，剥夺政治权利十年不变。现刑期自2017年4月24日至2038年7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10月获记表扬5次，已履行没收个人财产人民币1000.00元，其中本次考核期内执行没收财产人民币1000.00元；期内月均消费134.05元，账户余额390.92元；2019年10月28日因扰乱监管秩序被处以警告处分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为此，根据《中华人民共和国刑法》第七十八条第一款、第七十九条、《中华人民共和国刑事诉讼法》第二百七十三条第二款、《中华人民共和国监狱法》第二十九条、第三十条之规定，建议对罪犯杨兵洪予以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