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(2022)三狱减字第545号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罪犯岩罕约，男，1984年12月25日出生，傣族，云南省勐海县人，小学教育，现在云南省第三监狱服刑。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2013年03月19日作出(2012)西刑初字第546号刑事判决，以被告人岩罕约犯运输毒品罪，判处死刑，缓期二年执行，剥夺政治权利终身，并处没收个人全部财产。宣判后，被告人岩罕约不服，提出上诉。云南省高级人民法院于2013年08月13日作出(2013)云高刑终字第881号刑事裁定，驳回上诉，维持并核准原判。判决发生法律效力后，于2013年11月14日交付监狱执行刑罚。执行期间，于2016年02月18日经云南省高级人民法院以(2016)云更刑514号裁定，裁定减为无期徒刑，剥夺政治权利终身不变；于2019年10月22日经云南省高级人民法院以(2019)云刑更2062号裁定，裁定减为有期徒刑二十五年，剥夺政治权利改为十年。现刑期自2019年10月22日至2044年10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06月至2022年02月获记表扬6次，未履行财产性判项；期内月均消费93.00元，账户余额874.00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为此，根据《中华人民共和国刑法》第七十八条第一款、第七十九条、《中华人民共和国刑事诉讼法》第二百七十三条第二款、《中华人民共和国监狱法》第二十九条、第三十条之规定，建议对罪犯岩罕约予以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