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罪犯蒋德奎，男，1993年3月19日出生，汉族，云南省禄劝彝族苗族自治县人，初中文化，现在云南省第三监狱服刑。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2017年08月14日作出(2017)云31刑初136号刑事判决，以被告人蒋德奎犯运输毒品罪，判处有期徒刑十五年，并处没收个人财产人民币40000.00元。宣判后，被告人蒋德奎不服，提出上诉。云南省高级人民法院于2017年11月09日作出(2017)云刑终1110号刑事裁定，驳回上诉，维持原判。判决发生法律效力后，于2018年02月07日交付监狱执行刑罚。执行期间，于2020年08月18日经云南省昆明市中级人民法院以(2020)云01刑更3513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八个月。现刑期自2016年9月15日至2031年1月14日止。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12月获记表扬4次，已履行没收个人财产人民币1000.00元，其中本次考核期内执行没收财产人民币1000.00元；期内月均消费86.31元，账户余额819.21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为此，根据《中华人民共和国刑法》第七十八条第一款、第七十九条、《中华人民共和国刑事诉讼法》第二百七十三条第二款、《中华人民共和国监狱法》第二十九条、第三十条之规定，建议对罪犯蒋德奎予以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