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罪犯阿什死鬼，男，1982年12月3日出生，彝族，四川省布拖县人，文盲，现在云南省第三监狱服刑。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12日作出(2012)西刑初字第401号刑事判决，以被告人阿什死鬼犯运输毒品罪，判处死刑，缓期二年执行，剥夺政治权利终身，并处没收个人全部财产。并依法报请云南省高级人民法院核准，云南省高级人民法院于2013年07月19日作出(2013)云高刑复字第155号刑事裁定，核准原判。判决发生法律效力后，于2013年11月14日交付监狱执行刑罚。执行期间，于2016年02月18日经云南省高级人民法院以(2016)云刑更504号裁定，裁定减为无期徒刑，剥夺政治权利终身不变；于2019年12月12日经云南省高级人民法院以(2019)云刑更2683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12月获记表扬5次，已履行没收个人财产人民币1000.00元，其中本次考核期内执行没收财产人民币1000.00元；期内月均消费69.88元，账户余额733.39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为此，根据《中华人民共和国刑法》第七十八条第一款、第七十九条、《中华人民共和国刑事诉讼法》第二百七十三条第二款、《中华人民共和国监狱法》第二十九条、第三十条之规定，建议对罪犯阿什死鬼予以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