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(2022)三狱减字第602号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罪犯艾强，男，1996年5月10日出生，佤族，云南省西盟佤族自治县人，小学教育，现在云南省第三监狱服刑。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于2015年12月16日作出(2015)昆刑三初字第407号刑事判决，以被告人艾强犯运输毒品罪，判处有期徒刑十五年，并处没收个人财产人民币10000.00元。判决发生法律效力后，于2016年02月19日交付监狱执行刑罚。执行期间，于2018年08月01日经云南省昆明市中级人民法院以(2018)云01刑更9749号裁定，裁定减去有期徒刑九个月；于2020年08月18日经云南省昆明市中级人民法院以(2020)云01刑更3453号裁定，裁定减去有期徒刑九个月。现刑期自2014年10月1日至2028年3月31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2022年03月获记表扬5次，已履行没收个人财产人民币1000.00元，其中本次考核期内执行没收财产人民币1000.00元；期内月均消费116.00元，账户余额668.00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为此，根据《中华人民共和国刑法》第七十八条第一款、第七十九条、《中华人民共和国刑事诉讼法》第二百七十三条第二款、《中华人民共和国监狱法》第二十九条、第三十条之规定，建议对罪犯艾强予以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