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(2022)三狱减字第440号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罪犯朱福贵，男，1994年12月28日出生，汉族，云南省会泽县人，初级中学教育，现在云南省第三监狱服刑。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05月31日作出(2016)云31刑初79号刑事判决，以被告人朱福贵犯运输毒品罪，判处有期徒刑十五年，并处没收个人财产人民币30000.00元。宣判后，被告人朱福贵不服，提出上诉。云南省高级人民法院于2016年12月19日作出(2016)云刑终936号刑事裁定，驳回上诉，维持原判。判决发生法律效力后，于2017年01月16日交付监狱执行刑罚。执行期间，于2019年06月27日经云南省昆明市中级人民法院以(2019)云01刑更5117号裁定，裁定减去有期徒刑八个月。现刑期自2015年7月8日至2029年11月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12月获记表扬6次，已履行没收个人财产人民币1000.00元，其中本次考核期内执行没收财产人民币1000.00元；期内月均消费68.10元，账户余额2629.80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为此，根据《中华人民共和国刑法》第七十八条第一款、第七十九条、《中华人民共和国刑事诉讼法》第二百七十三条第二款、《中华人民共和国监狱法》第二十九条、第三十条之规定，建议对罪犯朱福贵予以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