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(2022)三狱减字第441号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罪犯周贤帅，男，1991年5月4日出生，汉族，云南省盈江县人，小学教育，现在云南省第三监狱服刑。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2013年09月17日作出(2013)德刑一初字第45号刑事判决，以被告人周贤帅犯运输毒品罪，判处死刑，缓期二年执行，剥夺政治权利终身，并处没收个人全部财产。并依法报请云南省高级人民法院核准，云南省高级人民法院于2013年11月18日作出(2013)云高刑复字第370号刑事裁定，核准原判。判决发生法律效力后，于2014年02月18日交付监狱执行刑罚。执行期间，于2016年03月14日经云南省高级人民法院以(2016)云刑更616号裁定，裁定减为无期徒刑，剥夺政治权利终身不变；于2019年09月02日经云南省高级人民法院以(2019)云刑更1499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01月至2021年09月获记表扬6次，未履行财产性判项；期内月均消费115.70元，账户余额786.20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为此，根据《中华人民共和国刑法》第七十八条第一款、第七十九条、《中华人民共和国刑事诉讼法》第二百七十三条第二款、《中华人民共和国监狱法》第二十九条、第三十条之规定，建议对罪犯周贤帅予以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