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(2022)三狱减字第220号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罪犯周建军，男，1970年12月30日出生，汉族，云南省景洪市人，初级中学教育，现在云南省第三监狱服刑。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普洱市中级人民法院于2012年08月16日作出(2012)普中刑初字第366号刑事判决，以被告人周建军犯运输、贩卖毒品罪，判处死刑，缓期二年执行，剥夺政治权利终身，并处没收个人全部财产。宣判后，被告人周建军不服，提出上诉。云南省高级人民法院于2012年11月26日作出(2012)云高刑终字第1602号刑事裁定，驳回上诉，维持并核准原判。判决发生法律效力后，于2013年07月10日交付监狱执行刑罚。执行期间，于2015年06月02日经云南省高级人民法院以(2015)云高刑执字第1357号裁定，裁定减为无期徒刑，剥夺政治权利终身不变；于2019年10月22日经云南省高级人民法院以(2019)云刑更2027号裁定，裁定减为有期徒刑二十五年，剥夺政治权利改为十年。现刑期自2019年10月22日至2044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05月至2021年08月获记表扬5次，未履行财产性判项；期内月均消费33.00元，账户余额849.00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为此，根据《中华人民共和国刑法》第七十八条第一款、第七十九条、《中华人民共和国刑事诉讼法》第二百七十三条第二款、《中华人民共和国监狱法》第二十九条、第三十条之规定，建议对罪犯周建军予以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