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(2022)三狱减字第177号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罪犯周俊全，男，1965年10月30日出生，汉族，云南省宜良县人，中等专科肄业，现在云南省第三监狱服刑。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08月05日作出(2012)普中刑初字第301号刑事判决，以被告人周俊全犯运输毒品罪，判处死刑，剥夺政治权利终身，并处没收个人全部财产。宣判后，被告人周俊全不服，提出上诉。云南省高级人民法院于2013年06月21日作出(2012)云高刑终字第1507号刑事判决，以被告人周俊全犯运输毒品罪，判处死刑，缓期二年执行，剥夺政治权利终身，并处没收个人全部财产。判决发生法律效力后，于2013年11月12日交付监狱执行刑罚。执行期间，于2015年11月20日经云南省高级人民法院以(2015)云高刑执字第2928号裁定，裁定减为无期徒刑，剥夺政治权利终身不变；于2019年09月02日经云南省高级人民法院以(2019)云刑更1526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10月获记表扬6次，已履行没收个人财产人民币1000.00元，其中本次考核期内执行没收财产人民币1000.00元；期内月均消费62.33元，账户余额3774.01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为此，根据《中华人民共和国刑法》第七十八条第一款、第七十九条、《中华人民共和国刑事诉讼法》第二百七十三条第二款、《中华人民共和国监狱法》第二十九条、第三十条之规定，建议对罪犯周俊全予以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