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(2022)三狱减字第294号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罪犯赵长飞，男，1990年3月10日出生，汉族，四川省古蔺县人，初级中学教育，现在云南省第三监狱服刑。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09月15日作出(2017)云31刑初148号刑事判决，以被告人赵长飞犯运输毒品罪，判处有期徒刑十年，并处罚金人民币20000.00元。判决发生法律效力后，于2017年10月25日交付监狱执行刑罚。执行期间，于2020年04月02日经云南省昆明市中级人民法院以(2020)云刑更1631号裁定，裁定减去有期徒刑八个月。现刑期自2017年2月24日至2026年6月23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11月至2021年08月获记表扬4次，未履行财产性判项；期内月均消费113.30元，账户余额955.38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为此，根据《中华人民共和国刑法》第七十八条第一款、第七十九条、《中华人民共和国刑事诉讼法》第二百七十三条第二款、《中华人民共和国监狱法》第二十九条、第三十条之规定，建议对罪犯赵长飞予以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