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罪犯余立军，男，1975年10月23日出生，汉族，云南省镇雄县人，小学教育，现在云南省第三监狱服刑。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04月23日作出(2013)德刑未字第7号刑事判决，以被告人余立军犯走私、运输、贩卖毒品罪，判处死刑，剥夺政治权利终身，并处没收个人全部财产。宣判后，被告人余立军不服，提出上诉。云南省高级人民法院于2013年12月11日作出(2013)云高刑终字第898号刑事判决，以被告人余立军犯走私、运输、贩卖毒品罪，判处死刑，缓期二年执行，剥夺政治权利终身，并处没收个人全部财产。判决发生法律效力后，于2014年03月20日交付监狱执行刑罚。执行期间，于2016年05月05日经云南省高级人民法院以(2016)云刑更1298号裁定，裁定减为无期徒刑，剥夺政治权利终身不变；于2019年12月16日经云南省高级人民法院以(2019)云刑更2663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08月获记表扬4次，已履行没收个人财产人民币1000.00元，其中本次考核期内执行没收财产人民币1000.00元；期内月均消费45.35元，账户余额1366.24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为此，根据《中华人民共和国刑法》第七十八条第一款、第七十九条、《中华人民共和国刑事诉讼法》第二百七十三条第二款、《中华人民共和国监狱法》第二十九条、第三十条之规定，建议对罪犯余立军予以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