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(2022)三狱减字第430号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罪犯杨洪，男，1968年8月9日出生，汉族，云南省瑞丽市人，普通高中毕业，现在云南省第三监狱服刑。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06月13日作出(2016)云刑初313号刑事判决，以被告人杨洪犯运输毒品罪，判处有期徒刑十五年，并处没收个人财产人民币20000.00元。宣判后，被告人杨洪不服，提出上诉。云南省高级人民法院于2017年10月16日作出(2017)云刑终958号刑事裁定，驳回上诉，维持原判。判决发生法律效力后，于2017年11月16日交付监狱执行刑罚。执行期间，于2020年04月01日经云南省昆明市中级人民法院以(2020)云刑更1638号裁定，裁定减去有期徒刑八个月。现刑期自2015年4月30日至2029年8月29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已履行没收个人财产人民币2545.00元，并已终止履行，本考核期内未缴纳财产性判项；期内月均消费83.00元，账户余额1062.00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为此，根据《中华人民共和国刑法》第七十八条第一款、第七十九条、《中华人民共和国刑事诉讼法》第二百七十三条第二款、《中华人民共和国监狱法》第二十九条、第三十条之规定，建议对罪犯杨洪予以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