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(2022)三狱减字第194号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罪犯杨彪，男，1981年9月23日出生，汉族，云南省景洪市人，初级中学教育，现在云南省第三监狱服刑。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05月08日作出(2012)西刑初字第78号刑事判决，以被告人杨彪犯运输毒品罪，判处死刑，缓期二年执行，剥夺政治权利终身，并处没收个人全部财产。宣判后，被告人杨彪不服，提出上诉。云南省高级人民法院于2013年05月13日作出(2012)云高刑终字第882号刑事裁定，驳回上诉，维持并核准原判。判决发生法律效力后，于2013年10月15日交付监狱执行刑罚。执行期间，于2015年12月07日经云南省高级人民法院以(2015)云高刑执字第3126号裁定，裁定减为无期徒刑，剥夺政治权利终身不变；于2019年11月05日经云南省高级人民法院以(2019)云刑更2070号裁定，裁定减为有期徒刑二十五年，剥夺政治权利改为十年。现刑期自2019年11月5日至2044年11月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06月至2021年10月获记表扬5次，已履行没收个人财产人民币1000.00元，其中本次考核期内执行没收财产人民币1000.00元；期内月均消费76.00元，账户余额1166.00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为此，根据《中华人民共和国刑法》第七十八条第一款、第七十九条、《中华人民共和国刑事诉讼法》第二百七十三条第二款、《中华人民共和国监狱法》第二十九条、第三十条之规定，建议对罪犯杨彪予以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