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罪犯岩章，男，1970年3月4日出生，傣族，云南省勐海县人，小学教育，现在云南省第三监狱服刑。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20日作出(2012)西刑初字第443号刑事判决，以被告人岩章犯运输毒品罪，判处死刑，缓期二年执行，并处没收个人全部财产；犯职务侵占罪，判处有期徒刑三年，数罪并罚，决定执行死刑，缓期二年执行，剥夺政治权利终身，并处没收个人全部财产。宣判后，被告人岩章不服，提出上诉。云南省高级人民法院于2013年07月02日作出(2013)云高刑终字第616号刑事裁定，驳回上诉，维持并核准原判。判决发生法律效力后，于2013年10月15日交付监狱执行刑罚。执行期间，于2015年12月07日经云南省高级人民法院以(2015)云高刑执字第3120号裁定，裁定减为无期徒刑，剥夺政治权利终身不变；于2019年11月05日经云南省高级人民法院以(2019)云刑更2071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另查明，该犯系数罪并罚被判处死刑缓期执行的罪犯；未履行财产性判项；期内月均消费71.36元，账户余额893.00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