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(2022)三狱减字第341号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罪犯岩衣囡，男，1969年7月6日出生，傣族，云南省勐海县人，小学教育，现在云南省第三监狱服刑。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2011年04月07日作出(2011)西刑初字35号刑事判决，以被告人岩衣囡犯贩卖毒品罪，判处死刑，缓期二年执行，剥夺政治权利终身，并处没收个人全部财产。宣判后，被告人岩衣囡不服，提出上诉。云南省高级人民法院于2011年11月24日作出(2011)云高刑终字第742号刑事裁定，驳回上诉，维持并核准原判。判决发生法律效力后，于2012年03月15日交付监狱执行刑罚。执行期间，于2014年01月27日经云南省高级人民法院以(2014)云高刑执字第401号裁定，裁定减为无期徒刑，剥夺政治权利终身不变；于2016年07月13日经云南省高级人民法院以(2016)云刑更1919号裁定，裁定减为有期徒刑十九年九个月，剥夺政治权利改为七年；于2018年12月22日经云南省昆明市中级人民法院以(2018)云01刑更16417号裁定，裁定减去有期徒刑八个月，剥夺政治权利七年不变。现刑期自2016年7月13日至2035年8月12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08月至2021年12月获记表扬7次，未履行财产性判项；期内月均消费46.76元，账户余额309.62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为此，根据《中华人民共和国刑法》第七十八条第一款、第七十九条、《中华人民共和国刑事诉讼法》第二百七十三条第二款、《中华人民共和国监狱法》第二十九条、第三十条之规定，建议对罪犯岩衣囡予以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