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罪犯岩温光，男，1986年9月5日出生，傣族，云南省勐海县人，小学教育，现在云南省第三监狱服刑。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02月14日作出(2011)西刑初字第288号刑事判决，以被告人岩温光犯运输毒品罪，判处死刑，缓期二年执行，剥夺政治权利终身，并处没收个人全部财产。并依法报请云南省高级人民法院核准，云南省高级人民法院于2012年06月28日作出(（2012）)云高刑复字第145号刑事裁定，核准原判。判决发生法律效力后，于2013年03月12日交付监狱执行刑罚。执行期间，于2015年06月02日经云南省高级人民法院以(2015)云高刑执字第1352号裁定，裁定减为无期徒刑，剥夺政治权利终身不变；于2019年09月02日经云南省高级人民法院以(2019)云刑更1465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未履行财产性判项；期内月均消费53.40元，账户余额516.00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