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罪犯岩罕金，男，1982年7月2日出生，傣族，云南省景洪市人，小学教育，现在云南省第三监狱服刑。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02月19日作出(2012)西刑初字第551号刑事判决，以被告人岩罕金犯运输毒品罪，判处死刑，缓期二年执行，剥夺政治权利终身，并处没收个人全部财产。宣判后，被告人岩罕金不服，提出上诉。云南省高级人民法院于2013年08月14日作出(2013)云高刑终字第1010号刑事裁定，驳回上诉，维持并核准原判。判决发生法律效力后，于2013年11月14日交付监狱执行刑罚。执行期间，于2016年02月18日经云南省高级人民法院以(2016)云刑更508号裁定，裁定减为无期徒刑，剥夺政治权利终身不变；于2019年10月22日经云南省高级人民法院以(2019)云刑更2060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09月获记表扬5次，已履行没收个人财产人民币1000.00元，其中本次考核期内执行没收财产人民币1000.00元；期内月均消费329.40元，账户余额3504.05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