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罪犯岩坎香，男，1970年2月14日出生，布朗族，云南省勐海县人，半文盲，现在云南省第三监狱服刑。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10月12日作出(2012)西刑初字第358号刑事判决，以被告人岩坎香犯运输毒品罪，判处死刑，缓期二年执行，剥夺政治权利终身，并处没收个人全部财产。宣判后，被告人岩坎香不服，提出上诉。云南省高级人民法院于2013年09月06日作出(2013)云高刑终字第691号刑事裁定，驳回上诉，维持并核准原判。判决发生法律效力后，于2013年12月13日交付监狱执行刑罚。执行期间，于2016年02月18日经云南省高级人民法院以(2016)云更刑533号裁定，裁定减为无期徒刑，剥夺政治权利终身不变；于2019年12月12日经云南省高级人民法院以(2019)云刑更2676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10月至2021年08月获记表扬4次，已履行没收个人财产人民币1000.00元，其中本次考核期内执行没收财产人民币1000.00元；期内月均消费54.00元，账户余额1969.00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