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(2022)三狱减字第421号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罪犯岩风，男，1970年9月6日出生，傣族，云南省景洪市人，小学教育，现在云南省第三监狱服刑。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2013年05月03日作出(2013)西刑初字第52号刑事判决，以被告人岩风犯贩卖毒品罪，判处死刑，缓期二年执行，剥夺政治权利终身，并处没收个人全部财产。宣判后，被告人岩风不服，提出上诉。云南省高级人民法院于2013年08月14日作出(2013)云高刑终849号刑事裁定，驳回上诉，维持并核准原判。判决发生法律效力后，于2013年12月10日交付监狱执行刑罚。执行期间，于2016年02月18日经云南省高级人民法院以(2016)云刑更492号裁定，裁定减为无期徒刑，剥夺政治权利终身不变；于2019年10月22日经云南省高级人民法院以(2019)云刑更2061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09月获记表扬5次，已履行没收个人财产人民币301000.00元，其中本次考核期内执行没收财产人民币1000.00元；期内月均消费74.00元，账户余额3722.00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