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(2022)三狱减字第167号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罪犯熊卫杰，男，1988年1月16日出生，彝族，云南省南涧彝族自治县人，初级中学教育，现在云南省第三监狱服刑。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2017年02月22日作出(2016)云31刑初382号刑事判决，以被告人熊卫杰犯走私、运输毒品罪，判处有期徒刑十五年，并处没收个人财产人民币30000.00元。宣判后，被告人熊卫杰不服，提出上诉。云南省高级人民法院于2017年07月24日作出(2017)云刑终745号刑事裁定，驳回上诉，维持原判。判决发生法律效力后，于2017年09月15日交付监狱执行刑罚。执行期间，于2020年04月02日经云南省昆明市中级人民法院以(2020)云刑更1616号裁定，裁定减去有期徒刑八个月。现刑期自2016年5月30日至2030年9月29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11月至2021年09月获记表扬4次，未履行财产性判项；期内月均消费55.09元，账户余额913.66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为此，根据《中华人民共和国刑法》第七十八条第一款、第七十九条、《中华人民共和国刑事诉讼法》第二百七十三条第二款、《中华人民共和国监狱法》第二十九条、第三十条之规定，建议对罪犯熊卫杰予以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