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(2022)三狱减字第251号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罪犯肖正安，男，1974年6月20日出生，汉族，云南省玉溪市红塔区人，小学教育，现在云南省第三监狱服刑。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10月16日作出(2012)西刑初字第143号刑事判决，以被告人肖正安犯贩卖、运输毒品罪，判处死刑，缓期二年执行，剥夺政治权利终身，并处没收个人全部财产。宣判后，被告人肖正安不服，提出上诉。云南省高级人民法院于2013年03月18日作出(2013)云高刑终字第271号刑事裁定，驳回上诉，维持并核准原判。判决发生法律效力后，于2013年05月15日交付监狱执行刑罚。执行期间，于2015年07月07日经云南省高级人民法院以(2015)云高刑执字第1750号裁定，裁定减为无期徒刑，剥夺政治权利终身不变；于2019年10月22日经云南省高级人民法院以(2019)云刑更2026号裁定，裁定减为有期徒刑二十五年，剥夺政治权利改为十年。现刑期自2019年10月22日至2044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05月至2021年09月获记表扬5次，已履行没收个人财产人民币1000.00元，其中本次考核期内执行没收财产人民币1000.00元；期内月均消费70.69元，账户余额613.50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为此，根据《中华人民共和国刑法》第七十八条第一款、第七十九条、《中华人民共和国刑事诉讼法》第二百七十三条第二款、《中华人民共和国监狱法》第二十九条、第三十条之规定，建议对罪犯肖正安予以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