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罪犯王秦，男，1989年7月15日出生，汉族，湖北省嘉鱼县人，初级中学教育，现在云南省第三监狱服刑。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03月19日作出(2012)西刑初字第484号刑事判决，以被告人王秦犯运输毒品罪，判处死刑，缓期二年执行，剥夺政治权利终身，并处没收个人全部财产。宣判后，被告人王秦不服，提出上诉。云南省高级人民法院于2013年07月17日作出(2013)云高刑终字第809号刑事裁定，驳回上诉，维持并核准原判。判决发生法律效力后，于2013年11月14日交付监狱执行刑罚。执行期间，于2016年02月18日经云南省高级人民法院以(2016)云更刑506号裁定，裁定减为无期徒刑，剥夺政治权利终身不变；于2019年09月02日经云南省高级人民法院以(2019)云刑更1511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已履行没收个人财产人民币1000.00元，其中本次考核期内执行没收财产人民币1000.00元；期内月均消费72.00元，账户余额1121.00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