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(2022)三狱减字第260号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罪犯石洋，男，1987年10月5日出生，汉族，贵州省织金县人，小学教育，现在云南省第三监狱服刑。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05月28日作出(2012)德刑一初字第74号刑事判决，以被告人石洋犯贩卖、运输毒品罪，判处无期徒刑，剥夺政治权利终身，并处没收个人全部财产。判决发生法律效力后，于2012年07月20日交付监狱执行刑罚。执行期间，于2014年12月17日经云南省高级人民法院以(2014)云高刑执字第3729号裁定，裁定减为有期徒刑二十一年十一个月，剥夺政治权利改为七年；于2017年06月13日经云南省昆明市中级人民法院以(2017)云01刑更701号裁定，裁定减去有期徒刑七个月，剥夺政治权利七年不变；于2019年10月14日经云南省昆明市中级人民法院以(2019)云01刑更6900号裁定，裁定减去有期徒刑九个月，剥夺政治权利七年不变。现刑期自2014年12月17日至2035年7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已履行没收个人财产人民币1000.00元，其中本次考核期内执行没收财产人民币1000.00元；期内月均消费111.60元，账户余额548.17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为此，根据《中华人民共和国刑法》第七十八条第一款、第七十九条、《中华人民共和国刑事诉讼法》第二百七十三条第二款、《中华人民共和国监狱法》第二十九条、第三十条之规定，建议对罪犯石洋予以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