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(2022)三狱减字第270号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罪犯尚卫东，男，1986年11月28日出生，汉族，云南省文山市人，小学教育，现在云南省第三监狱服刑。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红河哈尼族彝族自治州中级人民法院于2007年08月28日作出(2007)红中刑初字第108号刑事附带民事判决，以被告人尚卫东犯故意伤害罪，判处无期徒刑，剥夺政治权利终身，并处单独赔偿附带民事诉讼原告人人民币22003.40元。宣判后，被告人尚卫东不服，提出上诉。云南省高级人民法院于2007年11月16日作出(2007)云高刑终字第1552号刑事附带民事裁定，驳回上诉，维持原判。判决发生法律效力后，于2007年12月28日交付监狱执行刑罚。执行期间，于2010年05月27日经云南省高级人民法院以(2010)云高刑执字第1601号裁定，裁定减为有期徒刑十九年八个月，剥夺政治权利改为七年；于2012年06月29日经云南省昆明市中级人民法院以(2012)昆刑执字第17241号裁定，裁定减去有期徒刑一年十一个月，剥夺政治权利七年不变；于2013年08月08日经云南省昆明市中级人民法院以(2013)昆刑执字第14344号裁定，裁定减去有期徒刑九个月，剥夺政治权利七年不变；于2014年09月08日经云南省昆明市中级人民法院以(2014)昆刑执字第18338号裁定，裁定减去有期徒刑八个月，剥夺政治权利七年不变；于2015年10月15日经云南省昆明市中级人民法院以(2015)昆刑执字第15275号裁定，裁定减去有期徒刑十个月，剥夺政治权利七年不变；于2016年12月27日经云南省昆明市中级人民法院以(2016)云01刑更20768号裁定，裁定减去有期徒刑一年，剥夺政治权利七年不变；于2019年06月26日经云南省昆明市中级人民法院以(2019)云01刑更5226号裁定，裁定减去有期徒刑九个月，剥夺政治权利七年不变。现刑期自2010年5月27日至2024年2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08月获记表扬6次，单独赔偿附带民事诉讼原告人已履行完毕；期内月均消费72.00元，账户余额3550.91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为此，根据《中华人民共和国刑法》第七十八条第一款、第七十九条、《中华人民共和国刑事诉讼法》第二百七十三条第二款、《中华人民共和国监狱法》第二十九条、第三十条之规定，建议对罪犯尚卫东予以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