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(2022)三狱减字第192号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罪犯罗仁串，男，1990年1月27日出生，汉族，云南省盈江县人，初级中学教育，现在云南省第三监狱服刑。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2013年10月15日作出(2013)德刑一初字第77号刑事判决，以被告人罗仁串犯运输毒品罪，判处死刑，缓期二年执行，剥夺政治权利终身，并处没收个人全部财产。宣判后，被告人罗仁串不服，提出上诉。云南省高级人民法院于2013年12月16日作出(2013)云高刑终字第1622号刑事裁定，驳回上诉，维持并核准原判。判决发生法律效力后，于2014年03月12日交付监狱执行刑罚。执行期间，于2016年05月05日经云南省高级人民法院以(2016)云刑更1288号裁定，裁定减为无期徒刑，剥夺政治权利终身不变；于2019年10月22日经云南省高级人民法院以(2019)云刑更2046号裁定，裁定减为有期徒刑二十五年，剥夺政治权利改为十年。现刑期自2019年10月22日至2044年10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07月至2021年09月获记表扬5次，已履行没收个人财产人民币1000.00元，其中本次考核期内执行没收财产人民币1000.00元；期内月均消费106.47元，账户余额1270.76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为此，根据《中华人民共和国刑法》第七十八条第一款、第七十九条、《中华人民共和国刑事诉讼法》第二百七十三条第二款、《中华人民共和国监狱法》第二十九条、第三十条之规定，建议对罪犯罗仁串予以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