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罪犯卢灿明，男，1963年8月15日出生，瑶族，云南省元阳县人，小学教育，现在云南省第三监狱服刑。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03月13日作出(2011)西刑初字第248号刑事判决，以被告人卢灿明犯运输毒品罪，判处死刑，缓期二年执行，剥夺政治权利终身，并处没收个人全部财产。宣判后，被告人卢灿明不服，提出上诉。云南省高级人民法院于2012年11月01日作出(2012)云高刑终字第1116号刑事裁定，驳回上诉，维持并核准原判。判决发生法律效力后，于2013年01月08日交付监狱执行刑罚。执行期间，于2015年03月16日经云南省高级人民法院以(2015)云高刑执字第1169号裁定，裁定减为无期徒刑，剥夺政治权利终身不变；于2019年12月16日经云南省高级人民法院以(2019)云刑更2687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4次，另查明，该犯系累犯；未履行财产性判项；期内月均消费55.50元，账户余额986.42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为此，根据《中华人民共和国刑法》第七十八条第一款、第七十九条、《中华人民共和国刑事诉讼法》第二百七十三条第二款、《中华人民共和国监狱法》第二十九条、第三十条之规定，建议对罪犯卢灿明予以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