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601"/>
        <w:jc w:val="center"/>
        <w:keepLines w:val="false"/>
        <w:keepNext w:val="false"/>
        <w:pageBreakBefore w:val="false"/>
        <w:spacing w:lineRule="auto" w:line="360" w:after="200" w:before="100" w:beforeAutospacing="1"/>
        <w:shd w:val="clear" w:color="auto" w:fill="FFFFFF" w:themeFill="background1"/>
        <w:widowControl/>
        <w:rPr>
          <w:rFonts w:ascii="仿宋_GB2312" w:hAnsi="仿宋_GB2312" w:cs="仿宋_GB2312" w:eastAsia="仿宋_GB2312" w:hint="eastAsia"/>
          <w:b/>
          <w:bCs/>
          <w:sz w:val="44"/>
          <w:szCs w:val="44"/>
        </w:rPr>
        <w:outlineLvl w:val="0"/>
      </w:pPr>
      <w:r/>
      <w:bookmarkStart w:id="1" w:name="corpName"/>
      <w:r>
        <w:rPr>
          <w:rFonts w:ascii="仿宋_GB2312" w:hAnsi="仿宋_GB2312" w:cs="仿宋_GB2312" w:eastAsia="仿宋_GB2312" w:hint="eastAsia"/>
          <w:b/>
          <w:bCs/>
          <w:sz w:val="44"/>
          <w:szCs w:val="44"/>
        </w:rPr>
        <w:t xml:space="preserve">云南省第三监狱</w:t>
      </w:r>
      <w:bookmarkEnd w:id="1"/>
      <w:r/>
      <w:r/>
    </w:p>
    <w:p>
      <w:pPr>
        <w:ind w:firstLine="601"/>
        <w:jc w:val="center"/>
        <w:keepLines w:val="false"/>
        <w:keepNext w:val="false"/>
        <w:pageBreakBefore w:val="false"/>
        <w:spacing w:lineRule="auto" w:line="360" w:after="200" w:before="100" w:beforeAutospacing="1"/>
        <w:shd w:val="clear" w:color="auto" w:fill="FFFFFF" w:themeFill="background1"/>
        <w:widowControl/>
        <w:rPr>
          <w:rFonts w:ascii="仿宋_GB2312" w:hAnsi="仿宋_GB2312" w:cs="仿宋_GB2312" w:eastAsia="仿宋_GB2312" w:hint="eastAsia"/>
          <w:b/>
          <w:bCs/>
          <w:color w:val="000000"/>
          <w:spacing w:val="40"/>
          <w:sz w:val="44"/>
          <w:szCs w:val="44"/>
        </w:rPr>
        <w:outlineLvl w:val="0"/>
      </w:pPr>
      <w:r>
        <w:rPr>
          <w:rFonts w:ascii="仿宋_GB2312" w:hAnsi="仿宋_GB2312" w:cs="仿宋_GB2312" w:eastAsia="仿宋_GB2312" w:hint="eastAsia"/>
          <w:b/>
          <w:bCs/>
          <w:sz w:val="44"/>
          <w:szCs w:val="44"/>
          <w:lang w:val="en-US" w:eastAsia="zh-CN"/>
        </w:rPr>
        <w:t xml:space="preserve">提</w:t>
      </w:r>
      <w:r>
        <w:rPr>
          <w:rFonts w:ascii="仿宋_GB2312" w:hAnsi="仿宋_GB2312" w:cs="仿宋_GB2312" w:eastAsia="仿宋_GB2312" w:hint="eastAsia"/>
          <w:b/>
          <w:bCs/>
          <w:sz w:val="44"/>
          <w:szCs w:val="44"/>
        </w:rPr>
        <w:t xml:space="preserve">请</w:t>
      </w:r>
      <w:bookmarkStart w:id="2" w:name="title"/>
      <w:r>
        <w:rPr>
          <w:rFonts w:ascii="仿宋_GB2312" w:hAnsi="仿宋_GB2312" w:cs="仿宋_GB2312" w:eastAsia="仿宋_GB2312" w:hint="eastAsia"/>
          <w:b/>
          <w:bCs/>
          <w:sz w:val="44"/>
          <w:szCs w:val="44"/>
        </w:rPr>
        <w:t xml:space="preserve">减刑</w:t>
      </w:r>
      <w:bookmarkEnd w:id="2"/>
      <w:r>
        <w:rPr>
          <w:rFonts w:ascii="仿宋_GB2312" w:hAnsi="仿宋_GB2312" w:cs="仿宋_GB2312" w:eastAsia="仿宋_GB2312" w:hint="eastAsia"/>
          <w:b/>
          <w:bCs/>
          <w:sz w:val="44"/>
          <w:szCs w:val="44"/>
        </w:rPr>
        <w:t xml:space="preserve">建议书</w:t>
      </w:r>
      <w:r/>
    </w:p>
    <w:p>
      <w:pPr>
        <w:jc w:val="right"/>
        <w:spacing w:lineRule="auto" w:line="360" w:before="312"/>
        <w:tabs>
          <w:tab w:val="clear" w:pos="4646" w:leader="none"/>
          <w:tab w:val="left" w:pos="8640" w:leader="none"/>
        </w:tabs>
        <w:rPr>
          <w:rFonts w:ascii="仿宋_GB2312" w:hAnsi="仿宋_GB2312" w:cs="仿宋_GB2312" w:eastAsia="仿宋_GB2312" w:hint="eastAsia"/>
          <w:color w:val="000000"/>
          <w:sz w:val="32"/>
          <w:szCs w:val="32"/>
        </w:rPr>
      </w:pPr>
      <w:r/>
      <w:bookmarkStart w:id="3" w:name="jyszh"/>
      <w:r>
        <w:rPr>
          <w:rFonts w:ascii="仿宋_GB2312" w:hAnsi="仿宋_GB2312" w:cs="仿宋_GB2312" w:eastAsia="仿宋_GB2312" w:hint="eastAsia"/>
          <w:color w:val="000000"/>
          <w:sz w:val="32"/>
          <w:szCs w:val="32"/>
          <w:lang w:val="en-US" w:eastAsia="zh-CN"/>
        </w:rPr>
        <w:t xml:space="preserve">(2022)三狱减字第151号</w:t>
      </w:r>
      <w:bookmarkEnd w:id="3"/>
      <w:r>
        <w:rPr>
          <w:rFonts w:ascii="仿宋_GB2312" w:hAnsi="仿宋_GB2312" w:cs="仿宋_GB2312" w:eastAsia="仿宋_GB2312" w:hint="eastAsia"/>
          <w:color w:val="000000"/>
          <w:sz w:val="32"/>
          <w:szCs w:val="32"/>
          <w:lang w:val="en-US" w:eastAsia="zh-CN"/>
        </w:rPr>
        <w:t xml:space="preserve">  </w:t>
      </w:r>
      <w:r/>
    </w:p>
    <w:p>
      <w:pPr>
        <w:ind w:left="0" w:firstLine="600"/>
        <w:jc w:val="both"/>
        <w:keepLines w:val="false"/>
        <w:keepNext w:val="false"/>
        <w:pageBreakBefore w:val="false"/>
        <w:spacing w:lineRule="auto" w:line="360"/>
        <w:shd w:val="clear" w:color="auto" w:fill="FFFFFF" w:themeFill="background1"/>
        <w:widowControl/>
        <w:rPr>
          <w:rFonts w:ascii="仿宋_GB2312" w:hAnsi="仿宋_GB2312" w:cs="仿宋_GB2312" w:eastAsia="仿宋_GB2312" w:hint="eastAsia"/>
          <w:sz w:val="30"/>
        </w:rPr>
      </w:pPr>
      <w:r/>
      <w:bookmarkStart w:id="4" w:name="data_str"/>
      <w:r>
        <w:rPr>
          <w:rFonts w:ascii="仿宋_GB2312" w:hAnsi="仿宋_GB2312" w:cs="仿宋_GB2312" w:eastAsia="仿宋_GB2312" w:hint="eastAsia"/>
          <w:sz w:val="30"/>
          <w:lang w:val="en-US" w:eastAsia="zh-CN"/>
        </w:rPr>
        <w:t xml:space="preserve">罪犯李奇，男，1978年2月1日出生，回族，云南省鲁甸县人，小学教育，现在云南省第三监狱服刑。</w:t>
      </w:r>
      <w:bookmarkEnd w:id="4"/>
      <w:r/>
      <w:r/>
    </w:p>
    <w:p>
      <w:pPr>
        <w:ind w:left="0" w:firstLine="600"/>
        <w:jc w:val="both"/>
        <w:keepLines w:val="false"/>
        <w:keepNext w:val="false"/>
        <w:pageBreakBefore w:val="false"/>
        <w:spacing w:lineRule="auto" w:line="360"/>
        <w:shd w:val="clear" w:color="auto" w:fill="FFFFFF" w:themeFill="background1"/>
        <w:widowControl/>
        <w:rPr>
          <w:rFonts w:ascii="仿宋_GB2312" w:hAnsi="仿宋_GB2312" w:cs="仿宋_GB2312" w:eastAsia="仿宋_GB2312" w:hint="eastAsia"/>
          <w:sz w:val="30"/>
        </w:rPr>
      </w:pPr>
      <w:r/>
      <w:bookmarkStart w:id="5" w:name="data_str_1"/>
      <w:r>
        <w:rPr>
          <w:rFonts w:ascii="仿宋_GB2312" w:hAnsi="仿宋_GB2312" w:cs="仿宋_GB2312" w:eastAsia="仿宋_GB2312"/>
          <w:sz w:val="30"/>
          <w:lang w:val="en-US" w:eastAsia="zh-CN"/>
        </w:rPr>
        <w:t xml:space="preserve">云南省德宏傣族景颇族自治州中级人民法院于2006年03月23日作出(2006)德刑初字第232号刑事判决，以被告人李奇犯运输毒品罪，判处无期徒刑，剥夺政治权利终身，并处没收个人全部财产。判决发生法律效力后，于2006年07月26日交付监狱执行刑罚。执行期间，于2008年11月10日经云南省高级人民法院以(2008)云高刑执字第4714号裁定，裁定减为有期徒刑十九年六个月，剥夺政治权利改为七年；于2011年05月10日经云南省昆明市中级人民法院以(2011)昆刑执字第9275号裁定，裁定减去有期徒刑一年五个月，</w:t>
      </w:r>
      <w:r>
        <w:rPr>
          <w:rFonts w:ascii="仿宋_GB2312" w:hAnsi="仿宋_GB2312" w:cs="仿宋_GB2312" w:eastAsia="仿宋_GB2312"/>
          <w:sz w:val="30"/>
          <w:lang w:val="en-US" w:eastAsia="zh-CN"/>
        </w:rPr>
        <w:t xml:space="preserve">剥夺政治权利七年不变；于2012年10月10日经云南省昆明市中级人民法院以(2012)昆刑执字第19807号裁定，裁定减去有期徒刑一年，剥夺政治权利七年不变；于2014年02月28日经云南省昆明市中级人民法院以(2014)昆刑执字第2344号裁定，裁定减去有期徒刑九个月，剥夺政治权利七年不变；于2015年03月27日经云南省昆明市中级人民法院以(2015)昆刑执字第3317号裁定，裁定减去有期徒刑九个月，剥夺政治权利七年不变；于2016年05月18日经云南省昆明市中级人民法院以(2016)云01刑更7093号</w:t>
      </w:r>
      <w:r>
        <w:rPr>
          <w:rFonts w:ascii="仿宋_GB2312" w:hAnsi="仿宋_GB2312" w:cs="仿宋_GB2312" w:eastAsia="仿宋_GB2312"/>
          <w:sz w:val="30"/>
          <w:lang w:val="en-US" w:eastAsia="zh-CN"/>
        </w:rPr>
        <w:t xml:space="preserve">裁定，裁定减去有期徒刑十个月，剥夺政治权利七年不变；于2019年12月12日经云南省昆明市中级人民法院以(2019)云01刑更8872号裁定，裁定减去有期徒刑九个月，剥夺政治权利七年不变。现刑期自2008年11月10日至2022年11月9日止。</w:t>
      </w:r>
      <w:bookmarkEnd w:id="5"/>
      <w:r/>
      <w:r/>
    </w:p>
    <w:p>
      <w:pPr>
        <w:ind w:left="0" w:firstLine="600"/>
        <w:jc w:val="both"/>
        <w:keepLines w:val="false"/>
        <w:keepNext w:val="false"/>
        <w:pageBreakBefore w:val="false"/>
        <w:spacing w:lineRule="auto" w:line="360"/>
        <w:shd w:val="clear" w:color="auto" w:fill="FFFFFF" w:themeFill="background1"/>
        <w:widowControl/>
        <w:rPr>
          <w:rFonts w:ascii="仿宋_GB2312" w:hAnsi="仿宋_GB2312" w:cs="仿宋_GB2312" w:eastAsia="仿宋_GB2312" w:hint="eastAsia"/>
          <w:sz w:val="30"/>
        </w:rPr>
      </w:pPr>
      <w:r/>
      <w:bookmarkStart w:id="6" w:name="data_str_2"/>
      <w:r>
        <w:rPr>
          <w:rFonts w:ascii="仿宋_GB2312" w:hAnsi="仿宋_GB2312" w:cs="仿宋_GB2312" w:eastAsia="仿宋_GB2312" w:hint="eastAsia"/>
          <w:sz w:val="30"/>
          <w:lang w:val="en-US" w:eastAsia="zh-CN"/>
        </w:rPr>
        <w:t xml:space="preserve">该犯近期确有悔改表现，具体事实如下：</w:t>
      </w:r>
      <w:bookmarkEnd w:id="6"/>
      <w:r/>
      <w:r/>
    </w:p>
    <w:p>
      <w:pPr>
        <w:ind w:left="0" w:firstLine="600"/>
        <w:jc w:val="both"/>
        <w:keepLines w:val="false"/>
        <w:keepNext w:val="false"/>
        <w:pageBreakBefore w:val="false"/>
        <w:spacing w:lineRule="auto" w:line="360"/>
        <w:shd w:val="clear" w:color="auto" w:fill="FFFFFF" w:themeFill="background1"/>
        <w:widowControl/>
        <w:rPr>
          <w:rFonts w:ascii="仿宋_GB2312" w:hAnsi="仿宋_GB2312" w:cs="仿宋_GB2312" w:eastAsia="仿宋_GB2312" w:hint="eastAsia"/>
          <w:sz w:val="30"/>
        </w:rPr>
      </w:pPr>
      <w:r/>
      <w:bookmarkStart w:id="7" w:name="data_str_3"/>
      <w:r>
        <w:rPr>
          <w:rFonts w:ascii="仿宋_GB2312" w:hAnsi="仿宋_GB2312" w:cs="仿宋_GB2312" w:eastAsia="仿宋_GB2312" w:hint="eastAsia"/>
          <w:sz w:val="30"/>
          <w:lang w:val="en-US" w:eastAsia="zh-CN"/>
        </w:rPr>
        <w:t xml:space="preserve">该犯在刑罚执行期间，认罪悔罪；认真遵守法律法规及监规，接受教育改造；积极参加思想、文化、职业技术教育；积极参加劳动，努力完成各项劳动任务，2019年06月至2021年09月获记表扬5次，已履行没收个人财产人民币600.00元，并已终止履行，本考核期内未缴纳财产性判项；期内月均消费81.00元，账户余额838.00元。</w:t>
      </w:r>
      <w:bookmarkEnd w:id="7"/>
      <w:r/>
      <w:r/>
    </w:p>
    <w:p>
      <w:pPr>
        <w:ind w:left="0" w:firstLine="600"/>
        <w:jc w:val="both"/>
        <w:keepLines w:val="false"/>
        <w:keepNext w:val="false"/>
        <w:pageBreakBefore w:val="false"/>
        <w:spacing w:lineRule="auto" w:line="360"/>
        <w:shd w:val="clear" w:color="auto" w:fill="FFFFFF" w:themeFill="background1"/>
        <w:widowControl/>
        <w:rPr>
          <w:rFonts w:ascii="仿宋_GB2312" w:hAnsi="仿宋_GB2312" w:cs="仿宋_GB2312" w:eastAsia="仿宋_GB2312" w:hint="eastAsia"/>
          <w:sz w:val="30"/>
          <w:lang w:val="en-US" w:eastAsia="zh-CN"/>
        </w:rPr>
      </w:pPr>
      <w:r/>
      <w:bookmarkStart w:id="8" w:name="wstk"/>
      <w:r>
        <w:rPr>
          <w:rFonts w:ascii="仿宋_GB2312" w:hAnsi="仿宋_GB2312" w:cs="仿宋_GB2312" w:eastAsia="仿宋_GB2312" w:hint="eastAsia"/>
          <w:sz w:val="30"/>
          <w:lang w:val="en-US" w:eastAsia="zh-CN"/>
        </w:rPr>
        <w:t xml:space="preserve">为此，根据《中华人民共和国刑法》第七十八条第一款、第七十九条、《中华人民共和国刑事诉讼法》第二百七十三条第二款、《中华人民共和国监狱法》第二十九条、第三十条之规定，建议对罪犯李奇予以</w:t>
      </w:r>
      <w:bookmarkEnd w:id="8"/>
      <w:r/>
      <w:bookmarkStart w:id="9" w:name="tqjg"/>
      <w:r>
        <w:rPr>
          <w:rFonts w:ascii="仿宋_GB2312" w:hAnsi="仿宋_GB2312" w:cs="仿宋_GB2312" w:eastAsia="仿宋_GB2312" w:hint="eastAsia"/>
          <w:sz w:val="30"/>
          <w:lang w:val="en-US" w:eastAsia="zh-CN"/>
        </w:rPr>
        <w:t xml:space="preserve">减去有期徒刑六个月，剥夺政治权利七年不变。特提请裁定。</w:t>
      </w:r>
      <w:bookmarkEnd w:id="9"/>
      <w:r/>
      <w:r/>
    </w:p>
    <w:p>
      <w:pPr>
        <w:spacing w:lineRule="auto" w:line="360"/>
        <w:shd w:val="clear" w:color="auto" w:fill="FFFFFF" w:themeFill="background1"/>
        <w:rPr>
          <w:rFonts w:ascii="仿宋_GB2312" w:hAnsi="仿宋_GB2312" w:cs="仿宋_GB2312" w:eastAsia="仿宋_GB2312"/>
          <w:sz w:val="30"/>
        </w:rPr>
      </w:pPr>
      <w:r>
        <w:rPr>
          <w:rFonts w:ascii="仿宋_GB2312" w:hAnsi="仿宋_GB2312" w:cs="仿宋_GB2312" w:eastAsia="仿宋_GB2312"/>
          <w:sz w:val="30"/>
        </w:rPr>
      </w:r>
      <w:r/>
    </w:p>
    <w:p>
      <w:pPr>
        <w:spacing w:lineRule="auto" w:line="360"/>
        <w:shd w:val="clear" w:color="auto" w:fill="FFFFFF" w:themeFill="background1"/>
        <w:rPr>
          <w:rFonts w:ascii="仿宋_GB2312" w:hAnsi="仿宋_GB2312" w:cs="仿宋_GB2312" w:eastAsia="仿宋_GB2312"/>
          <w:sz w:val="30"/>
        </w:rPr>
      </w:pPr>
      <w:r>
        <w:rPr>
          <w:rFonts w:ascii="仿宋_GB2312" w:hAnsi="仿宋_GB2312" w:cs="仿宋_GB2312" w:eastAsia="仿宋_GB2312"/>
          <w:sz w:val="30"/>
        </w:rPr>
      </w:r>
      <w:r/>
    </w:p>
    <w:p>
      <w:pPr>
        <w:spacing w:lineRule="auto" w:line="360"/>
        <w:shd w:val="clear" w:color="auto" w:fill="FFFFFF" w:themeFill="background1"/>
        <w:rPr>
          <w:rFonts w:ascii="仿宋_GB2312" w:hAnsi="仿宋_GB2312" w:cs="仿宋_GB2312" w:eastAsia="仿宋_GB2312" w:hint="eastAsia"/>
          <w:sz w:val="30"/>
        </w:rPr>
      </w:pPr>
      <w:r>
        <w:rPr>
          <w:rFonts w:ascii="仿宋_GB2312" w:hAnsi="仿宋_GB2312" w:cs="仿宋_GB2312" w:eastAsia="仿宋_GB2312" w:hint="eastAsia"/>
          <w:sz w:val="30"/>
        </w:rPr>
        <w:t xml:space="preserve">此致</w:t>
      </w:r>
      <w:r/>
    </w:p>
    <w:p>
      <w:pPr>
        <w:spacing w:lineRule="auto" w:line="360"/>
        <w:shd w:val="clear" w:color="auto" w:fill="FFFFFF" w:themeFill="background1"/>
        <w:rPr>
          <w:rFonts w:ascii="仿宋_GB2312" w:hAnsi="仿宋_GB2312" w:cs="仿宋_GB2312" w:eastAsia="仿宋_GB2312"/>
          <w:sz w:val="30"/>
        </w:rPr>
      </w:pPr>
      <w:r>
        <w:rPr>
          <w:rFonts w:ascii="仿宋_GB2312" w:hAnsi="仿宋_GB2312" w:cs="仿宋_GB2312" w:eastAsia="仿宋_GB2312"/>
          <w:sz w:val="30"/>
        </w:rPr>
      </w:r>
      <w:r/>
    </w:p>
    <w:p>
      <w:pPr>
        <w:ind w:left="0" w:hanging="0"/>
        <w:spacing w:lineRule="auto" w:line="360"/>
        <w:shd w:val="clear" w:color="auto" w:fill="FFFFFF" w:themeFill="background1"/>
        <w:rPr>
          <w:rFonts w:ascii="仿宋_GB2312" w:hAnsi="仿宋_GB2312" w:cs="仿宋_GB2312" w:eastAsia="仿宋_GB2312" w:hint="eastAsia"/>
          <w:sz w:val="30"/>
          <w:lang w:val="en-US" w:eastAsia="zh-CN"/>
        </w:rPr>
      </w:pPr>
      <w:r/>
      <w:bookmarkStart w:id="10" w:name="ysfy"/>
      <w:r>
        <w:rPr>
          <w:rFonts w:ascii="仿宋_GB2312" w:hAnsi="仿宋_GB2312" w:cs="仿宋_GB2312" w:eastAsia="仿宋_GB2312" w:hint="eastAsia"/>
          <w:sz w:val="30"/>
          <w:lang w:val="en-US" w:eastAsia="zh-CN"/>
        </w:rPr>
        <w:t xml:space="preserve">云南省昆明市中级人民法院</w:t>
      </w:r>
      <w:bookmarkEnd w:id="10"/>
      <w:r/>
      <w:bookmarkStart w:id="11" w:name="_GoBack"/>
      <w:r/>
      <w:bookmarkEnd w:id="11"/>
      <w:r/>
      <w:r/>
    </w:p>
    <w:p>
      <w:pPr>
        <w:jc w:val="right"/>
        <w:spacing w:lineRule="auto" w:line="360"/>
        <w:shd w:val="clear" w:color="auto" w:fill="FFFFFF" w:themeFill="background1"/>
        <w:widowControl/>
        <w:rPr>
          <w:rFonts w:ascii="仿宋_GB2312" w:hAnsi="仿宋_GB2312" w:cs="仿宋_GB2312" w:eastAsia="仿宋_GB2312" w:hint="eastAsia"/>
          <w:lang w:val="en-US" w:eastAsia="zh-CN"/>
        </w:rPr>
      </w:pPr>
      <w:r>
        <w:rPr>
          <w:rFonts w:ascii="仿宋_GB2312" w:hAnsi="仿宋_GB2312" w:cs="仿宋_GB2312" w:eastAsia="仿宋_GB2312" w:hint="eastAsia"/>
          <w:lang w:val="en-US" w:eastAsia="zh-CN"/>
        </w:rPr>
        <w:tab/>
      </w:r>
      <w:r>
        <w:rPr>
          <w:rFonts w:ascii="仿宋_GB2312" w:hAnsi="仿宋_GB2312" w:cs="仿宋_GB2312" w:eastAsia="仿宋_GB2312" w:hint="eastAsia"/>
          <w:lang w:val="en-US" w:eastAsia="zh-CN"/>
        </w:rPr>
        <w:tab/>
      </w:r>
      <w:r>
        <w:rPr>
          <w:rFonts w:ascii="仿宋_GB2312" w:hAnsi="仿宋_GB2312" w:cs="仿宋_GB2312" w:eastAsia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hAnsi="仿宋_GB2312" w:cs="仿宋_GB2312" w:eastAsia="仿宋_GB2312" w:hint="eastAsia"/>
          <w:color w:val="auto"/>
          <w:lang w:val="en-US" w:eastAsia="zh-CN"/>
        </w:rPr>
        <w:t xml:space="preserve">此处请勿编辑</w:t>
      </w:r>
      <w:bookmarkEnd w:id="12"/>
      <w:r/>
      <w:r/>
    </w:p>
    <w:p>
      <w:pPr>
        <w:jc w:val="right"/>
        <w:spacing w:lineRule="auto" w:line="360"/>
        <w:shd w:val="clear" w:color="auto" w:fill="FFFFFF" w:themeFill="background1"/>
        <w:widowControl/>
        <w:rPr>
          <w:rFonts w:ascii="仿宋_GB2312" w:hAnsi="仿宋_GB2312" w:cs="仿宋_GB2312" w:eastAsia="仿宋_GB2312" w:hint="eastAsia"/>
        </w:rPr>
      </w:pPr>
      <w:r/>
      <w:bookmarkStart w:id="13" w:name="REF__corpName"/>
      <w:r>
        <w:rPr>
          <w:rFonts w:ascii="仿宋_GB2312" w:hAnsi="仿宋_GB2312" w:cs="仿宋_GB2312" w:eastAsia="仿宋_GB2312" w:hint="eastAsia"/>
        </w:rPr>
        <w:t xml:space="preserve">云南省第三监狱</w:t>
      </w:r>
      <w:bookmarkEnd w:id="13"/>
      <w:r/>
      <w:r/>
    </w:p>
    <w:p>
      <w:pPr>
        <w:jc w:val="right"/>
        <w:spacing w:lineRule="auto" w:line="360"/>
        <w:shd w:val="clear" w:color="auto" w:fill="FFFFFF" w:themeFill="background1"/>
        <w:widowControl/>
        <w:rPr>
          <w:rFonts w:ascii="仿宋_GB2312" w:hAnsi="仿宋_GB2312" w:cs="仿宋_GB2312" w:eastAsia="仿宋_GB2312" w:hint="eastAsia"/>
        </w:rPr>
      </w:pPr>
      <w:r>
        <w:rPr>
          <w:rFonts w:ascii="仿宋_GB2312" w:hAnsi="仿宋_GB2312" w:cs="仿宋_GB2312" w:eastAsia="仿宋_GB2312" w:hint="eastAsia"/>
        </w:rPr>
        <w:t xml:space="preserve">                                  </w:t>
      </w:r>
      <w:bookmarkStart w:id="14" w:name="jbsj"/>
      <w:r>
        <w:rPr>
          <w:rFonts w:ascii="仿宋_GB2312" w:hAnsi="仿宋_GB2312" w:cs="仿宋_GB2312" w:eastAsia="仿宋_GB2312" w:hint="eastAsia"/>
        </w:rPr>
        <w:t xml:space="preserve">2022年04月18日</w:t>
      </w:r>
      <w:bookmarkEnd w:id="14"/>
      <w:r/>
      <w:r/>
    </w:p>
    <w:sectPr>
      <w:footnotePr/>
      <w:type w:val="nextPage"/>
      <w:pgSz w:w="11906" w:h="16838"/>
      <w:pgMar w:top="1440" w:right="1800" w:bottom="1440" w:left="1800" w:gutter="0" w:header="851" w:footer="992"/>
      <w:cols w:num="1" w:sep="0" w:space="425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B0803030604020204"/>
  </w:font>
  <w:font w:name="Calibri">
    <w:panose1 w:val="020F0502020204030204"/>
  </w:font>
  <w:font w:name="华文仿宋">
    <w:panose1 w:val="02010600040101010101"/>
  </w:font>
  <w:font w:name="Arial">
    <w:panose1 w:val="020B0604020202020204"/>
  </w:font>
  <w:font w:name="华文宋体">
    <w:panose1 w:val="02010600040101010101"/>
  </w:font>
  <w:font w:name="宋体">
    <w:panose1 w:val="02010600030101010101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</w:p>
  </w:footnote>
  <w:footnote w:type="continuationSeparator" w:id="0">
    <w:p>
      <w:pPr>
        <w:spacing w:lineRule="auto" w:line="240" w:after="0"/>
      </w:pPr>
      <w:r/>
      <w: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420"/>
  <m:mathPr>
    <m:mathFont m:val="Cambria Math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宋体" w:hint="default"/>
        <w:color w:val="auto"/>
        <w:spacing w:val="0"/>
        <w:position w:val="0"/>
        <w:sz w:val="20"/>
        <w:szCs w:val="22"/>
        <w:lang w:val="en-US" w:bidi="ar-SA" w:eastAsia="en-US"/>
      </w:rPr>
    </w:rPrDefault>
    <w:pPrDefault>
      <w:pPr>
        <w:ind w:left="0" w:right="0" w:hanging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3">
    <w:name w:val="Title Char"/>
    <w:basedOn w:val="170"/>
    <w:link w:val="189"/>
    <w:uiPriority w:val="10"/>
    <w:rPr>
      <w:sz w:val="48"/>
      <w:szCs w:val="48"/>
    </w:rPr>
  </w:style>
  <w:style w:type="character" w:styleId="35">
    <w:name w:val="Subtitle Char"/>
    <w:basedOn w:val="170"/>
    <w:link w:val="184"/>
    <w:uiPriority w:val="11"/>
    <w:rPr>
      <w:sz w:val="24"/>
      <w:szCs w:val="24"/>
    </w:rPr>
  </w:style>
  <w:style w:type="character" w:styleId="37">
    <w:name w:val="Quote Char"/>
    <w:link w:val="206"/>
    <w:uiPriority w:val="29"/>
    <w:rPr>
      <w:i/>
    </w:rPr>
  </w:style>
  <w:style w:type="character" w:styleId="39">
    <w:name w:val="Intense Quote Char"/>
    <w:link w:val="207"/>
    <w:uiPriority w:val="30"/>
    <w:rPr>
      <w:i/>
    </w:rPr>
  </w:style>
  <w:style w:type="character" w:styleId="41">
    <w:name w:val="Header Char"/>
    <w:basedOn w:val="170"/>
    <w:link w:val="181"/>
    <w:uiPriority w:val="99"/>
  </w:style>
  <w:style w:type="character" w:styleId="43">
    <w:name w:val="Footer Char"/>
    <w:basedOn w:val="170"/>
    <w:link w:val="180"/>
    <w:uiPriority w:val="99"/>
  </w:style>
  <w:style w:type="paragraph" w:styleId="160" w:default="1">
    <w:name w:val="Normal"/>
    <w:qFormat/>
    <w:rPr>
      <w:rFonts w:ascii="华文宋体" w:hAnsi="华文宋体" w:cs="华文宋体" w:eastAsia="华文宋体" w:hint="default"/>
      <w:color w:val="auto"/>
      <w:spacing w:val="0"/>
      <w:position w:val="0"/>
      <w:sz w:val="30"/>
      <w:szCs w:val="30"/>
      <w:lang w:val="zh-CN" w:bidi="ar-SA" w:eastAsia="zh-CN"/>
    </w:rPr>
    <w:pPr>
      <w:ind w:left="0" w:right="0" w:firstLine="600"/>
      <w:jc w:val="left"/>
      <w:spacing w:lineRule="auto" w:line="240" w:after="0" w:afterAutospacing="0" w:before="0" w:beforeAutospacing="0"/>
      <w:shd w:val="clear" w:color="auto" w:fill="FFFFFF"/>
      <w:widowControl w:val="off"/>
      <w:tabs>
        <w:tab w:val="left" w:pos="4646" w:leader="none"/>
      </w:tabs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161">
    <w:name w:val="Heading 1"/>
    <w:basedOn w:val="160"/>
    <w:next w:val="160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  <w:pPr>
      <w:keepLines/>
      <w:keepNext/>
      <w:spacing w:before="480"/>
      <w:outlineLvl w:val="0"/>
    </w:pPr>
  </w:style>
  <w:style w:type="paragraph" w:styleId="162">
    <w:name w:val="Heading 2"/>
    <w:basedOn w:val="160"/>
    <w:next w:val="160"/>
    <w:qFormat/>
    <w:uiPriority w:val="9"/>
    <w:unhideWhenUsed/>
    <w:rPr>
      <w:rFonts w:ascii="Arial" w:hAnsi="Arial" w:cs="Arial" w:eastAsia="Arial"/>
      <w:b/>
      <w:bCs/>
      <w:color w:val="000000" w:themeColor="text1"/>
      <w:sz w:val="40"/>
      <w14:textFill>
        <w14:solidFill>
          <w14:schemeClr w14:val="tx1"/>
        </w14:solidFill>
      </w14:textFill>
    </w:rPr>
    <w:pPr>
      <w:keepLines/>
      <w:keepNext/>
      <w:spacing w:before="200"/>
      <w:outlineLvl w:val="1"/>
    </w:pPr>
  </w:style>
  <w:style w:type="paragraph" w:styleId="163">
    <w:name w:val="Heading 3"/>
    <w:basedOn w:val="160"/>
    <w:next w:val="160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  <w:pPr>
      <w:keepLines/>
      <w:keepNext/>
      <w:spacing w:before="200"/>
      <w:outlineLvl w:val="2"/>
    </w:pPr>
  </w:style>
  <w:style w:type="paragraph" w:styleId="164">
    <w:name w:val="Heading 4"/>
    <w:basedOn w:val="160"/>
    <w:next w:val="160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before="200"/>
      <w:outlineLvl w:val="3"/>
    </w:pPr>
  </w:style>
  <w:style w:type="paragraph" w:styleId="165">
    <w:name w:val="Heading 5"/>
    <w:basedOn w:val="160"/>
    <w:next w:val="160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before="200"/>
      <w:outlineLvl w:val="4"/>
    </w:pPr>
  </w:style>
  <w:style w:type="paragraph" w:styleId="166">
    <w:name w:val="Heading 6"/>
    <w:basedOn w:val="160"/>
    <w:next w:val="160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before="200"/>
      <w:outlineLvl w:val="5"/>
    </w:pPr>
  </w:style>
  <w:style w:type="paragraph" w:styleId="167">
    <w:name w:val="Heading 7"/>
    <w:basedOn w:val="160"/>
    <w:next w:val="160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before="200"/>
      <w:outlineLvl w:val="6"/>
    </w:pPr>
  </w:style>
  <w:style w:type="paragraph" w:styleId="168">
    <w:name w:val="Heading 8"/>
    <w:basedOn w:val="160"/>
    <w:next w:val="160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before="200"/>
      <w:outlineLvl w:val="7"/>
    </w:pPr>
  </w:style>
  <w:style w:type="paragraph" w:styleId="169">
    <w:name w:val="Heading 9"/>
    <w:basedOn w:val="160"/>
    <w:next w:val="160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before="200"/>
      <w:outlineLvl w:val="8"/>
    </w:pPr>
  </w:style>
  <w:style w:type="character" w:styleId="170" w:default="1">
    <w:name w:val="Default Paragraph Font"/>
    <w:qFormat/>
    <w:uiPriority w:val="1"/>
    <w:semiHidden/>
    <w:unhideWhenUsed/>
  </w:style>
  <w:style w:type="table" w:styleId="171" w:default="1">
    <w:name w:val="Normal Table"/>
    <w:qFormat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paragraph" w:styleId="172">
    <w:name w:val="toc 7"/>
    <w:basedOn w:val="160"/>
    <w:next w:val="160"/>
    <w:qFormat/>
    <w:uiPriority w:val="39"/>
    <w:unhideWhenUsed/>
    <w:pPr>
      <w:ind w:left="1701" w:hanging="0"/>
      <w:spacing w:after="57"/>
    </w:pPr>
  </w:style>
  <w:style w:type="paragraph" w:styleId="173">
    <w:name w:val="annotation text"/>
    <w:basedOn w:val="160"/>
    <w:qFormat/>
    <w:uiPriority w:val="99"/>
    <w:semiHidden/>
    <w:unhideWhenUsed/>
  </w:style>
  <w:style w:type="paragraph" w:styleId="174">
    <w:name w:val="Salutation"/>
    <w:basedOn w:val="160"/>
    <w:next w:val="160"/>
    <w:qFormat/>
    <w:rPr>
      <w:rFonts w:ascii="华文仿宋" w:hAnsi="华文仿宋" w:cs="宋体" w:eastAsia="华文仿宋"/>
      <w:sz w:val="32"/>
      <w:szCs w:val="32"/>
    </w:rPr>
  </w:style>
  <w:style w:type="paragraph" w:styleId="175">
    <w:name w:val="toc 5"/>
    <w:basedOn w:val="160"/>
    <w:next w:val="160"/>
    <w:qFormat/>
    <w:uiPriority w:val="39"/>
    <w:unhideWhenUsed/>
    <w:pPr>
      <w:ind w:left="1134" w:hanging="0"/>
      <w:spacing w:after="57"/>
    </w:pPr>
  </w:style>
  <w:style w:type="paragraph" w:styleId="176">
    <w:name w:val="toc 3"/>
    <w:basedOn w:val="160"/>
    <w:next w:val="160"/>
    <w:qFormat/>
    <w:uiPriority w:val="39"/>
    <w:unhideWhenUsed/>
    <w:pPr>
      <w:ind w:left="567" w:hanging="0"/>
      <w:spacing w:after="57"/>
    </w:pPr>
  </w:style>
  <w:style w:type="paragraph" w:styleId="177">
    <w:name w:val="toc 8"/>
    <w:basedOn w:val="160"/>
    <w:next w:val="160"/>
    <w:qFormat/>
    <w:uiPriority w:val="39"/>
    <w:unhideWhenUsed/>
    <w:pPr>
      <w:ind w:left="1984" w:hanging="0"/>
      <w:spacing w:after="57"/>
    </w:pPr>
  </w:style>
  <w:style w:type="paragraph" w:styleId="178">
    <w:name w:val="Date"/>
    <w:basedOn w:val="160"/>
    <w:next w:val="160"/>
    <w:qFormat/>
    <w:uiPriority w:val="99"/>
    <w:semiHidden/>
    <w:unhideWhenUsed/>
    <w:pPr>
      <w:ind w:left="100"/>
    </w:pPr>
  </w:style>
  <w:style w:type="paragraph" w:styleId="179">
    <w:name w:val="Balloon Text"/>
    <w:basedOn w:val="160"/>
    <w:qFormat/>
    <w:uiPriority w:val="99"/>
    <w:semiHidden/>
    <w:unhideWhenUsed/>
    <w:rPr>
      <w:rFonts w:ascii="Calibri" w:hAnsi="Calibri" w:cs="Calibri" w:eastAsia="Calibri"/>
      <w:sz w:val="18"/>
      <w:szCs w:val="18"/>
    </w:rPr>
  </w:style>
  <w:style w:type="paragraph" w:styleId="180">
    <w:name w:val="Footer"/>
    <w:basedOn w:val="160"/>
    <w:qFormat/>
    <w:uiPriority w:val="99"/>
    <w:unhideWhenUsed/>
    <w:rPr>
      <w:rFonts w:ascii="Calibri" w:hAnsi="Calibri" w:cs="Calibri" w:eastAsia="Calibri"/>
      <w:sz w:val="18"/>
      <w:szCs w:val="18"/>
    </w:rPr>
    <w:pPr>
      <w:tabs>
        <w:tab w:val="center" w:pos="4153" w:leader="none"/>
        <w:tab w:val="right" w:pos="8306" w:leader="none"/>
      </w:tabs>
    </w:pPr>
  </w:style>
  <w:style w:type="paragraph" w:styleId="181">
    <w:name w:val="Header"/>
    <w:basedOn w:val="160"/>
    <w:qFormat/>
    <w:uiPriority w:val="99"/>
    <w:unhideWhenUsed/>
    <w:rPr>
      <w:rFonts w:ascii="Calibri" w:hAnsi="Calibri" w:cs="Calibri" w:eastAsia="Calibri"/>
      <w:sz w:val="18"/>
      <w:szCs w:val="18"/>
    </w:rPr>
    <w:pPr>
      <w:jc w:val="center"/>
      <w:tabs>
        <w:tab w:val="center" w:pos="4153" w:leader="none"/>
        <w:tab w:val="right" w:pos="8306" w:leader="none"/>
      </w:tabs>
      <w:pBdr>
        <w:bottom w:val="single" w:sz="6" w:space="1" w:color="auto"/>
      </w:pBdr>
    </w:pPr>
  </w:style>
  <w:style w:type="paragraph" w:styleId="182">
    <w:name w:val="toc 1"/>
    <w:basedOn w:val="160"/>
    <w:next w:val="160"/>
    <w:qFormat/>
    <w:uiPriority w:val="39"/>
    <w:unhideWhenUsed/>
    <w:pPr>
      <w:ind w:hanging="0"/>
      <w:spacing w:after="57"/>
    </w:pPr>
  </w:style>
  <w:style w:type="paragraph" w:styleId="183">
    <w:name w:val="toc 4"/>
    <w:basedOn w:val="160"/>
    <w:next w:val="160"/>
    <w:qFormat/>
    <w:uiPriority w:val="39"/>
    <w:unhideWhenUsed/>
    <w:pPr>
      <w:ind w:left="850" w:hanging="0"/>
      <w:spacing w:after="57"/>
    </w:pPr>
  </w:style>
  <w:style w:type="paragraph" w:styleId="184">
    <w:name w:val="Subtitle"/>
    <w:basedOn w:val="160"/>
    <w:next w:val="160"/>
    <w:qFormat/>
    <w:uiPriority w:val="11"/>
    <w:rPr>
      <w:i/>
      <w:color w:val="444444"/>
      <w:sz w:val="52"/>
    </w:rPr>
    <w:pPr>
      <w:outlineLvl w:val="0"/>
    </w:pPr>
  </w:style>
  <w:style w:type="paragraph" w:styleId="185">
    <w:name w:val="footnote text"/>
    <w:basedOn w:val="160"/>
    <w:qFormat/>
    <w:uiPriority w:val="99"/>
    <w:semiHidden/>
    <w:unhideWhenUsed/>
    <w:rPr>
      <w:sz w:val="20"/>
    </w:rPr>
  </w:style>
  <w:style w:type="paragraph" w:styleId="186">
    <w:name w:val="toc 6"/>
    <w:basedOn w:val="160"/>
    <w:next w:val="160"/>
    <w:qFormat/>
    <w:uiPriority w:val="39"/>
    <w:unhideWhenUsed/>
    <w:pPr>
      <w:ind w:left="1417" w:hanging="0"/>
      <w:spacing w:after="57"/>
    </w:pPr>
  </w:style>
  <w:style w:type="paragraph" w:styleId="187">
    <w:name w:val="toc 2"/>
    <w:basedOn w:val="160"/>
    <w:next w:val="160"/>
    <w:qFormat/>
    <w:uiPriority w:val="39"/>
    <w:unhideWhenUsed/>
    <w:pPr>
      <w:ind w:left="283" w:hanging="0"/>
      <w:spacing w:after="57"/>
    </w:pPr>
  </w:style>
  <w:style w:type="paragraph" w:styleId="188">
    <w:name w:val="toc 9"/>
    <w:basedOn w:val="160"/>
    <w:next w:val="160"/>
    <w:qFormat/>
    <w:uiPriority w:val="39"/>
    <w:unhideWhenUsed/>
    <w:pPr>
      <w:ind w:left="2268" w:hanging="0"/>
      <w:spacing w:after="57"/>
    </w:pPr>
  </w:style>
  <w:style w:type="paragraph" w:styleId="189">
    <w:name w:val="Title"/>
    <w:basedOn w:val="160"/>
    <w:next w:val="160"/>
    <w:qFormat/>
    <w:uiPriority w:val="10"/>
    <w:rPr>
      <w:b/>
      <w:color w:val="000000"/>
      <w:sz w:val="72"/>
    </w:rPr>
    <w:pPr>
      <w:spacing w:after="80" w:before="300"/>
      <w:pBdr>
        <w:bottom w:val="single" w:color="000000" w:sz="24" w:space="0"/>
      </w:pBdr>
      <w:outlineLvl w:val="0"/>
    </w:pPr>
  </w:style>
  <w:style w:type="paragraph" w:styleId="190">
    <w:name w:val="annotation subject"/>
    <w:basedOn w:val="173"/>
    <w:next w:val="173"/>
    <w:qFormat/>
    <w:uiPriority w:val="99"/>
    <w:semiHidden/>
    <w:unhideWhenUsed/>
    <w:rPr>
      <w:b/>
      <w:bCs/>
    </w:rPr>
  </w:style>
  <w:style w:type="table" w:styleId="191">
    <w:name w:val="Table Grid"/>
    <w:basedOn w:val="171"/>
    <w:qFormat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92">
    <w:name w:val="Hyperlink"/>
    <w:qFormat/>
    <w:uiPriority w:val="99"/>
    <w:unhideWhenUsed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93">
    <w:name w:val="annotation reference"/>
    <w:basedOn w:val="170"/>
    <w:qFormat/>
    <w:uiPriority w:val="99"/>
    <w:semiHidden/>
    <w:unhideWhenUsed/>
    <w:rPr>
      <w:sz w:val="21"/>
      <w:szCs w:val="21"/>
    </w:rPr>
  </w:style>
  <w:style w:type="character" w:styleId="194">
    <w:name w:val="footnote reference"/>
    <w:basedOn w:val="170"/>
    <w:qFormat/>
    <w:uiPriority w:val="99"/>
    <w:semiHidden/>
    <w:unhideWhenUsed/>
    <w:rPr>
      <w:vertAlign w:val="superscript"/>
    </w:rPr>
  </w:style>
  <w:style w:type="paragraph" w:styleId="195" w:customStyle="1">
    <w:name w:val="TOC Heading"/>
    <w:qFormat/>
    <w:uiPriority w:val="39"/>
    <w:unhideWhenUsed/>
    <w:rPr>
      <w:rFonts w:ascii="Calibri" w:hAnsi="Calibri" w:cs="Calibri" w:eastAsia="Calibri" w:hint="default"/>
      <w:color w:val="auto"/>
      <w:spacing w:val="0"/>
      <w:position w:val="0"/>
      <w:sz w:val="20"/>
      <w:szCs w:val="22"/>
      <w:lang w:val="en-US" w:bidi="en-US" w:eastAsia="en-US"/>
    </w:rPr>
    <w:pPr>
      <w:ind w:left="0" w:right="0" w:hanging="0"/>
      <w:jc w:val="left"/>
      <w:spacing w:lineRule="auto" w:line="240" w:after="0" w:afterAutospacing="0" w:before="0" w:beforeAutospacing="0"/>
      <w:shd w:val="clear" w:color="auto" w:fill="FFFF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196" w:customStyle="1">
    <w:name w:val="_Style 80"/>
    <w:qFormat/>
    <w:rPr>
      <w:rFonts w:ascii="华文宋体" w:hAnsi="华文宋体" w:cs="华文宋体" w:eastAsia="华文宋体"/>
      <w:sz w:val="30"/>
      <w:szCs w:val="30"/>
      <w:lang w:val="zh-CN"/>
    </w:rPr>
  </w:style>
  <w:style w:type="character" w:styleId="197" w:customStyle="1">
    <w:name w:val="Heading 1 Char"/>
    <w:basedOn w:val="170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styleId="198" w:customStyle="1">
    <w:name w:val="Heading 2 Char"/>
    <w:basedOn w:val="170"/>
    <w:qFormat/>
    <w:uiPriority w:val="9"/>
    <w:rPr>
      <w:rFonts w:ascii="Arial" w:hAnsi="Arial" w:cs="Arial" w:eastAsia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styleId="199" w:customStyle="1">
    <w:name w:val="Heading 3 Char"/>
    <w:basedOn w:val="170"/>
    <w:qFormat/>
    <w:uiPriority w:val="9"/>
    <w:rPr>
      <w:rFonts w:ascii="Arial" w:hAnsi="Arial" w:cs="Arial" w:eastAsia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styleId="200" w:customStyle="1">
    <w:name w:val="Heading 4 Char"/>
    <w:basedOn w:val="170"/>
    <w:qFormat/>
    <w:uiPriority w:val="9"/>
    <w:rPr>
      <w:rFonts w:ascii="Arial" w:hAnsi="Arial" w:cs="Arial" w:eastAsia="Arial"/>
      <w:color w:val="232323"/>
      <w:sz w:val="32"/>
      <w:szCs w:val="32"/>
    </w:rPr>
  </w:style>
  <w:style w:type="character" w:styleId="201" w:customStyle="1">
    <w:name w:val="Heading 5 Char"/>
    <w:basedOn w:val="170"/>
    <w:qFormat/>
    <w:uiPriority w:val="9"/>
    <w:rPr>
      <w:rFonts w:ascii="Arial" w:hAnsi="Arial" w:cs="Arial" w:eastAsia="Arial"/>
      <w:b/>
      <w:bCs/>
      <w:color w:val="444444"/>
      <w:sz w:val="28"/>
      <w:szCs w:val="28"/>
    </w:rPr>
  </w:style>
  <w:style w:type="character" w:styleId="202" w:customStyle="1">
    <w:name w:val="Heading 6 Char"/>
    <w:basedOn w:val="170"/>
    <w:qFormat/>
    <w:uiPriority w:val="9"/>
    <w:rPr>
      <w:rFonts w:ascii="Arial" w:hAnsi="Arial" w:cs="Arial" w:eastAsia="Arial"/>
      <w:i/>
      <w:iCs/>
      <w:color w:val="232323"/>
      <w:sz w:val="28"/>
      <w:szCs w:val="28"/>
    </w:rPr>
  </w:style>
  <w:style w:type="character" w:styleId="203" w:customStyle="1">
    <w:name w:val="Heading 7 Char"/>
    <w:basedOn w:val="170"/>
    <w:qFormat/>
    <w:uiPriority w:val="9"/>
    <w:rPr>
      <w:rFonts w:ascii="Arial" w:hAnsi="Arial" w:cs="Arial" w:eastAsia="Arial"/>
      <w:b/>
      <w:bCs/>
      <w:color w:val="606060"/>
      <w:sz w:val="28"/>
      <w:szCs w:val="28"/>
    </w:rPr>
  </w:style>
  <w:style w:type="character" w:styleId="204" w:customStyle="1">
    <w:name w:val="Heading 8 Char"/>
    <w:basedOn w:val="170"/>
    <w:qFormat/>
    <w:uiPriority w:val="9"/>
    <w:rPr>
      <w:rFonts w:ascii="Arial" w:hAnsi="Arial" w:cs="Arial" w:eastAsia="Arial"/>
      <w:color w:val="444444"/>
      <w:sz w:val="24"/>
      <w:szCs w:val="24"/>
    </w:rPr>
  </w:style>
  <w:style w:type="character" w:styleId="205" w:customStyle="1">
    <w:name w:val="Heading 9 Char"/>
    <w:basedOn w:val="170"/>
    <w:qFormat/>
    <w:uiPriority w:val="9"/>
    <w:rPr>
      <w:rFonts w:ascii="Arial" w:hAnsi="Arial" w:cs="Arial" w:eastAsia="Arial"/>
      <w:i/>
      <w:iCs/>
      <w:color w:val="444444"/>
      <w:sz w:val="23"/>
      <w:szCs w:val="23"/>
    </w:rPr>
  </w:style>
  <w:style w:type="paragraph" w:styleId="206">
    <w:name w:val="Quote"/>
    <w:basedOn w:val="160"/>
    <w:next w:val="160"/>
    <w:qFormat/>
    <w:uiPriority w:val="29"/>
    <w:rPr>
      <w:i/>
      <w:color w:val="373737"/>
      <w:sz w:val="18"/>
    </w:rPr>
    <w:pPr>
      <w:ind w:left="3402"/>
      <w:pBdr>
        <w:left w:val="single" w:color="A6A6A6" w:sz="12" w:space="11"/>
        <w:bottom w:val="single" w:color="A6A6A6" w:sz="12" w:space="3"/>
      </w:pBdr>
    </w:pPr>
  </w:style>
  <w:style w:type="paragraph" w:styleId="207">
    <w:name w:val="Intense Quote"/>
    <w:basedOn w:val="160"/>
    <w:next w:val="160"/>
    <w:qFormat/>
    <w:uiPriority w:val="30"/>
    <w:rPr>
      <w:i/>
      <w:color w:val="606060"/>
      <w:sz w:val="19"/>
    </w:rPr>
    <w:pPr>
      <w:ind w:left="567" w:right="567"/>
      <w:shd w:val="clear" w:color="auto" w:fill="D9D9D9"/>
      <w:pBdr>
        <w:left w:val="single" w:color="808080" w:sz="4" w:space="11"/>
        <w:top w:val="single" w:color="808080" w:sz="4" w:space="3"/>
        <w:right w:val="single" w:color="808080" w:sz="4" w:space="11"/>
        <w:bottom w:val="single" w:color="808080" w:sz="4" w:space="3"/>
      </w:pBdr>
    </w:pPr>
  </w:style>
  <w:style w:type="table" w:styleId="208" w:customStyle="1">
    <w:name w:val="Lined"/>
    <w:basedOn w:val="171"/>
    <w:qFormat/>
    <w:uiPriority w:val="99"/>
    <w:rPr>
      <w:color w:val="404040"/>
    </w:rPr>
    <w:tblPr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09" w:customStyle="1">
    <w:name w:val="Lined - Accent 1"/>
    <w:basedOn w:val="171"/>
    <w:qFormat/>
    <w:uiPriority w:val="99"/>
    <w:rPr>
      <w:color w:val="404040"/>
    </w:rPr>
    <w:tblPr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10" w:customStyle="1">
    <w:name w:val="Lined - Accent 2"/>
    <w:basedOn w:val="171"/>
    <w:qFormat/>
    <w:uiPriority w:val="99"/>
    <w:rPr>
      <w:color w:val="404040"/>
    </w:rPr>
    <w:tblPr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11" w:customStyle="1">
    <w:name w:val="Lined - Accent 3"/>
    <w:basedOn w:val="171"/>
    <w:qFormat/>
    <w:uiPriority w:val="99"/>
    <w:rPr>
      <w:color w:val="404040"/>
    </w:rPr>
    <w:tblPr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212" w:customStyle="1">
    <w:name w:val="Lined - Accent 4"/>
    <w:basedOn w:val="171"/>
    <w:qFormat/>
    <w:uiPriority w:val="99"/>
    <w:rPr>
      <w:color w:val="404040"/>
    </w:rPr>
    <w:tblPr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13" w:customStyle="1">
    <w:name w:val="Lined - Accent 5"/>
    <w:basedOn w:val="171"/>
    <w:qFormat/>
    <w:uiPriority w:val="99"/>
    <w:rPr>
      <w:color w:val="404040"/>
    </w:rPr>
    <w:tblPr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14" w:customStyle="1">
    <w:name w:val="Lined - Accent 6"/>
    <w:basedOn w:val="171"/>
    <w:qFormat/>
    <w:uiPriority w:val="99"/>
    <w:rPr>
      <w:color w:val="404040"/>
    </w:rPr>
    <w:tblPr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215" w:customStyle="1">
    <w:name w:val="Bordered"/>
    <w:basedOn w:val="171"/>
    <w:qFormat/>
    <w:uiPriority w:val="99"/>
    <w:tblPr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216" w:customStyle="1">
    <w:name w:val="Bordered - Accent 1"/>
    <w:basedOn w:val="171"/>
    <w:qFormat/>
    <w:uiPriority w:val="99"/>
    <w:tblPr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217" w:customStyle="1">
    <w:name w:val="Bordered - Accent 2"/>
    <w:basedOn w:val="171"/>
    <w:qFormat/>
    <w:uiPriority w:val="99"/>
    <w:tblPr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218" w:customStyle="1">
    <w:name w:val="Bordered - Accent 3"/>
    <w:basedOn w:val="171"/>
    <w:qFormat/>
    <w:uiPriority w:val="99"/>
    <w:tblPr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219" w:customStyle="1">
    <w:name w:val="Bordered - Accent 4"/>
    <w:basedOn w:val="171"/>
    <w:qFormat/>
    <w:uiPriority w:val="99"/>
    <w:tblPr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220" w:customStyle="1">
    <w:name w:val="Bordered - Accent 5"/>
    <w:basedOn w:val="171"/>
    <w:qFormat/>
    <w:uiPriority w:val="99"/>
    <w:tblPr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221" w:customStyle="1">
    <w:name w:val="Bordered - Accent 6"/>
    <w:basedOn w:val="171"/>
    <w:qFormat/>
    <w:uiPriority w:val="99"/>
    <w:tblPr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222" w:customStyle="1">
    <w:name w:val="Bordered &amp; Lined"/>
    <w:basedOn w:val="171"/>
    <w:qFormat/>
    <w:uiPriority w:val="99"/>
    <w:rPr>
      <w:color w:val="404040"/>
    </w:rPr>
    <w:tblPr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23" w:customStyle="1">
    <w:name w:val="Bordered &amp; Lined - Accent 1"/>
    <w:basedOn w:val="171"/>
    <w:qFormat/>
    <w:uiPriority w:val="99"/>
    <w:rPr>
      <w:color w:val="404040"/>
    </w:rPr>
    <w:tblPr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24" w:customStyle="1">
    <w:name w:val="Bordered &amp; Lined - Accent 2"/>
    <w:basedOn w:val="171"/>
    <w:qFormat/>
    <w:uiPriority w:val="99"/>
    <w:rPr>
      <w:color w:val="404040"/>
    </w:rPr>
    <w:tblPr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25" w:customStyle="1">
    <w:name w:val="Bordered &amp; Lined - Accent 3"/>
    <w:basedOn w:val="171"/>
    <w:qFormat/>
    <w:uiPriority w:val="99"/>
    <w:rPr>
      <w:color w:val="404040"/>
    </w:rPr>
    <w:tblPr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226" w:customStyle="1">
    <w:name w:val="Bordered &amp; Lined - Accent 4"/>
    <w:basedOn w:val="171"/>
    <w:qFormat/>
    <w:uiPriority w:val="99"/>
    <w:rPr>
      <w:color w:val="404040"/>
    </w:rPr>
    <w:tblPr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27" w:customStyle="1">
    <w:name w:val="Bordered &amp; Lined - Accent 5"/>
    <w:basedOn w:val="171"/>
    <w:qFormat/>
    <w:uiPriority w:val="99"/>
    <w:rPr>
      <w:color w:val="404040"/>
    </w:rPr>
    <w:tblPr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28" w:customStyle="1">
    <w:name w:val="Bordered &amp; Lined - Accent 6"/>
    <w:basedOn w:val="171"/>
    <w:qFormat/>
    <w:uiPriority w:val="99"/>
    <w:rPr>
      <w:color w:val="404040"/>
    </w:rPr>
    <w:tblPr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229" w:customStyle="1">
    <w:name w:val="Footnote Text Char"/>
    <w:basedOn w:val="170"/>
    <w:qFormat/>
    <w:uiPriority w:val="99"/>
    <w:semiHidden/>
    <w:rPr>
      <w:sz w:val="20"/>
    </w:rPr>
  </w:style>
  <w:style w:type="paragraph" w:styleId="230" w:customStyle="1">
    <w:name w:val="TOC 标题1"/>
    <w:qFormat/>
    <w:uiPriority w:val="39"/>
    <w:unhideWhenUsed/>
    <w:rPr>
      <w:rFonts w:ascii="Calibri" w:hAnsi="Calibri" w:cs="Calibri" w:eastAsia="Calibri" w:hint="default"/>
      <w:color w:val="auto"/>
      <w:spacing w:val="0"/>
      <w:position w:val="0"/>
      <w:sz w:val="20"/>
      <w:szCs w:val="22"/>
      <w:lang w:val="en-US" w:bidi="en-US" w:eastAsia="en-US"/>
    </w:rPr>
    <w:pPr>
      <w:ind w:left="0" w:right="0" w:hanging="0"/>
      <w:jc w:val="left"/>
      <w:spacing w:lineRule="auto" w:line="240" w:after="0" w:afterAutospacing="0" w:before="0" w:beforeAutospacing="0"/>
      <w:shd w:val="clear" w:color="auto" w:fill="FFFF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231" w:customStyle="1">
    <w:name w:val="页眉 字符"/>
    <w:basedOn w:val="170"/>
    <w:qFormat/>
    <w:uiPriority w:val="99"/>
    <w:rPr>
      <w:sz w:val="18"/>
      <w:szCs w:val="18"/>
    </w:rPr>
  </w:style>
  <w:style w:type="character" w:styleId="232" w:customStyle="1">
    <w:name w:val="页脚 字符"/>
    <w:basedOn w:val="170"/>
    <w:qFormat/>
    <w:uiPriority w:val="99"/>
    <w:rPr>
      <w:sz w:val="18"/>
      <w:szCs w:val="18"/>
    </w:rPr>
  </w:style>
  <w:style w:type="paragraph" w:styleId="233">
    <w:name w:val="No Spacing"/>
    <w:qFormat/>
    <w:uiPriority w:val="1"/>
    <w:rPr>
      <w:rFonts w:ascii="Times New Roman" w:hAnsi="Times New Roman" w:cs="Times New Roman" w:eastAsia="宋体" w:hint="default"/>
      <w:color w:val="auto"/>
      <w:spacing w:val="0"/>
      <w:position w:val="0"/>
      <w:sz w:val="24"/>
      <w:szCs w:val="22"/>
      <w:lang w:val="en-US" w:bidi="ar-SA" w:eastAsia="zh-CN"/>
    </w:rPr>
    <w:pPr>
      <w:ind w:left="0" w:right="0" w:hanging="0"/>
      <w:jc w:val="both"/>
      <w:spacing w:lineRule="auto" w:line="240" w:after="0" w:afterAutospacing="0" w:before="0" w:beforeAutospacing="0"/>
      <w:shd w:val="clear" w:color="auto" w:fill="FFFFFF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234">
    <w:name w:val="List Paragraph"/>
    <w:basedOn w:val="160"/>
    <w:qFormat/>
    <w:uiPriority w:val="34"/>
    <w:rPr>
      <w:rFonts w:ascii="Calibri" w:hAnsi="Calibri" w:cs="Calibri" w:eastAsia="Calibri"/>
      <w:szCs w:val="22"/>
    </w:rPr>
    <w:pPr>
      <w:ind w:firstLine="420"/>
    </w:pPr>
  </w:style>
  <w:style w:type="character" w:styleId="235" w:customStyle="1">
    <w:name w:val="日期 字符"/>
    <w:basedOn w:val="170"/>
    <w:qFormat/>
    <w:uiPriority w:val="99"/>
    <w:semiHidden/>
  </w:style>
  <w:style w:type="paragraph" w:styleId="236" w:customStyle="1">
    <w:name w:val="Default"/>
    <w:qFormat/>
    <w:rPr>
      <w:rFonts w:ascii="宋体" w:hAnsi="Calibri" w:cs="宋体" w:eastAsia="宋体" w:hint="default"/>
      <w:color w:val="000000"/>
      <w:spacing w:val="0"/>
      <w:position w:val="0"/>
      <w:sz w:val="24"/>
      <w:szCs w:val="24"/>
      <w:lang w:val="en-US" w:bidi="ar-SA" w:eastAsia="zh-CN"/>
    </w:rPr>
    <w:pPr>
      <w:ind w:left="0" w:right="0" w:hanging="0"/>
      <w:jc w:val="left"/>
      <w:spacing w:lineRule="auto" w:line="240" w:after="0" w:afterAutospacing="0" w:before="0" w:beforeAutospacing="0"/>
      <w:shd w:val="clear" w:color="auto" w:fill="FFFFFF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237" w:customStyle="1">
    <w:name w:val="批注框文本 字符"/>
    <w:basedOn w:val="170"/>
    <w:qFormat/>
    <w:uiPriority w:val="99"/>
    <w:semiHidden/>
    <w:rPr>
      <w:sz w:val="18"/>
      <w:szCs w:val="18"/>
    </w:rPr>
  </w:style>
  <w:style w:type="character" w:styleId="238" w:customStyle="1">
    <w:name w:val="称呼 字符"/>
    <w:basedOn w:val="170"/>
    <w:qFormat/>
    <w:rPr>
      <w:rFonts w:ascii="华文仿宋" w:hAnsi="华文仿宋" w:cs="宋体" w:eastAsia="华文仿宋"/>
      <w:sz w:val="32"/>
      <w:szCs w:val="32"/>
    </w:rPr>
  </w:style>
  <w:style w:type="character" w:styleId="239" w:customStyle="1">
    <w:name w:val="批注文字 字符"/>
    <w:basedOn w:val="170"/>
    <w:qFormat/>
    <w:uiPriority w:val="99"/>
    <w:semiHidden/>
    <w:rPr>
      <w:rFonts w:ascii="Times New Roman" w:hAnsi="Times New Roman" w:cs="Times New Roman" w:eastAsia="宋体"/>
      <w:szCs w:val="24"/>
    </w:rPr>
  </w:style>
  <w:style w:type="character" w:styleId="240" w:customStyle="1">
    <w:name w:val="批注主题 字符"/>
    <w:basedOn w:val="239"/>
    <w:qFormat/>
    <w:uiPriority w:val="99"/>
    <w:semiHidden/>
    <w:rPr>
      <w:rFonts w:ascii="Times New Roman" w:hAnsi="Times New Roman" w:cs="Times New Roman" w:eastAsia="宋体"/>
      <w:b/>
      <w:bCs/>
      <w:szCs w:val="24"/>
    </w:rPr>
  </w:style>
  <w:style w:type="paragraph" w:styleId="241" w:customStyle="1">
    <w:name w:val="修订1"/>
    <w:qFormat/>
    <w:uiPriority w:val="99"/>
    <w:hidden/>
    <w:semiHidden/>
    <w:rPr>
      <w:rFonts w:ascii="Times New Roman" w:hAnsi="Times New Roman" w:cs="Times New Roman" w:eastAsia="宋体" w:hint="default"/>
      <w:color w:val="auto"/>
      <w:spacing w:val="0"/>
      <w:position w:val="0"/>
      <w:sz w:val="21"/>
      <w:szCs w:val="24"/>
      <w:lang w:val="en-US" w:bidi="ar-SA" w:eastAsia="zh-CN"/>
    </w:rPr>
    <w:pPr>
      <w:ind w:left="0" w:right="0" w:hanging="0"/>
      <w:jc w:val="left"/>
      <w:spacing w:lineRule="auto" w:line="240" w:after="0" w:afterAutospacing="0" w:before="0" w:beforeAutospacing="0"/>
      <w:shd w:val="clear" w:color="auto" w:fill="FFFF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numbering" w:styleId="37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ONLYOFFICE/5.2.8.24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