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罪犯梁建旭，男，1988年10月23日出生，汉族，云南省永平县人，小学教育，现在云南省第三监狱服刑。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04月11日作出(2012)德刑三初字第77号刑事判决，以被告人梁建旭犯贩卖、运输毒品罪，判处无期徒刑，剥夺政治权利终身，并处没收个人全部财产。宣判后，被告人梁建旭不服，提出上诉。云南省高级人民法院于2012年06月15日作出(2012)云高刑终字第842号刑事裁定，驳回上诉，维持原判。判决发生法律效力后，于2012年08月15日交付监狱执行刑罚。执行期间，于2014年12月17日经云南省高级人民法院以(2014)云高刑执字第3723号裁定，裁定减为有期徒刑二十一年十个月，剥夺政治权利改为七年；于2017年06月13日经云南省昆明市中级人民法院以(2017)云01刑更706号裁定，裁定减去有期徒刑六个月，剥夺政治权利七年不变；于2019年09月29日经云南省昆明市中级人民法院以(2019)云01刑更6905号裁定，裁定减去有期徒刑九个月，剥夺政治权利七年不变。现刑期自2014年12月17日至2035年7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6次，已履行没收个人财产人民币1000.00元，其中本次考核期内执行没收财产人民币1000.00元；期内月均消费86.09元，账户余额1859.79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为此，根据《中华人民共和国刑法》第七十八条第一款、第七十九条、《中华人民共和国刑事诉讼法》第二百七十三条第二款、《中华人民共和国监狱法》第二十九条、第三十条之规定，建议对罪犯梁建旭予以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