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(2022)三狱减字第435号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罪犯李文所，男，1989年5月7日出生，汉族，云南省龙陵县人，初级中学教育，现在云南省第三监狱服刑。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08月04日作出(2015)德刑三初字第138号刑事判决，以被告人李文所犯运输毒品罪，判处有期徒刑十五年，并处没收个人财产人民币10000.00元。判决发生法律效力后，于2015年09月24日交付监狱执行刑罚。执行期间，于2018年05月03日经云南省昆明市中级人民法院以(2018)云01刑更4467号裁定，裁定减去有期徒刑八个月；于2020年04月03日经云南省昆明市中级人民法院以(2020)云01刑更1551号裁定，裁定减去有期徒刑九个月。现刑期自2015年1月4日至2028年8月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12月获记表扬5次，没收个人部分财产已履行完毕，其中本次考核期内执行没收财产人民币10000.00元；期内月均消费50.40元，账户余额3066.50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为此，根据《中华人民共和国刑法》第七十八条第一款、第七十九条、《中华人民共和国刑事诉讼法》第二百七十三条第二款、《中华人民共和国监狱法》第二十九条、第三十条之规定，建议对罪犯李文所予以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