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(2022)三狱减字第377号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罪犯拉比日黑，男，1977年9月1日出生，彝族，四川省布拖县人，文盲，现在云南省第三监狱服刑。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12月19日作出(2012)西刑初字第399号刑事判决，以被告人拉比日黑犯运输毒品罪，判处死刑，缓期二年执行，剥夺政治权利终身，并处没收个人全部财产。宣判后，被告人拉比日黑不服，提出上诉。云南省高级人民法院于2013年07月19日作出(2013)云高刑终字第813号刑事裁定，驳回上诉，维持并核准原判。判决发生法律效力后，于2013年12月17日交付监狱执行刑罚。执行期间，于2016年02月18日经云南省高级人民法院以(2016)云刑更520号裁定，裁定减为无期徒刑，剥夺政治权利终身不变；于2019年10月22日经云南省高级人民法院以(2019)云刑更2056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05月至2021年09月获记表扬5次，未履行财产性判项；期内月均消费46.48元，账户余额465.08元；于鉴定为疾病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为此，根据《中华人民共和国刑法》第七十八条第一款、第七十九条、《中华人民共和国刑事诉讼法》第二百七十三条第二款、《中华人民共和国监狱法》第二十九条、第三十条之规定，建议对罪犯拉比日黑予以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