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罪犯姜先福，男，1964年4月29日出生，汉族，四川省成都市简阳市人，小学教育，现在云南省第三监狱服刑。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11月04日作出(2015)德刑三初字第206号刑事判决，以被告人姜先福犯运输毒品罪，判处无期徒刑，并处没收个人全部财产；犯非法持有毒品罪，判处有期徒刑十年，并处罚金人民币20000.00元，数罪并罚，决定执行无期徒刑，剥夺政治权利终身，并处没收个人全部财产；罚金人民币20000.00元。宣判后，被告人姜先福不服，提出上诉。云南省高级人民法院于2015年12月29日作出(2015)云高刑终字第1648号刑事裁定，驳回上诉，维持原判。判决发生法律效力后，于2016年01月19日交付监狱执行刑罚。执行期间，于2019年12月16日经云南省高级人民法院以(2019)云刑更2698号裁定，裁定减为有期徒刑二十二年，剥夺政治权利改为十年。现刑期自2019年12月16日至2041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09月获记表扬4次，另查明，该犯系累犯，数罪并罚被判处无期徒刑的罪犯；未履行财产性判项；期内月均消费42.28元，账户余额478.89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为此，根据《中华人民共和国刑法》第七十八条第一款、第七十九条、《中华人民共和国刑事诉讼法》第二百七十三条第二款、《中华人民共和国监狱法》第二十九条、第三十条之规定，建议对罪犯姜先福予以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