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(2022)三狱减字第373号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罪犯黄艳洲，男，1961年5月9日出生，汉族，湖北省武汉市新洲区人，小学教育，现在云南省第三监狱服刑。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普洱市中级人民法院于2012年05月02日作出(2012)普中刑初字第191号刑事判决，以被告人黄艳洲犯运输毒品罪，判处死刑，缓期二年执行，剥夺政治权利终身，并处没收个人全部财产。并依法报请云南省高级人民法院核准，云南省高级人民法院于2012年12月11日作出(2012)云高刑复字第401号刑事裁定，核准原判。判决发生法律效力后，于2013年01月17日交付监狱执行刑罚。执行期间，于2015年04月09日经云南省高级人民法院以(2015)云高刑执字第882号裁定，裁定减为无期徒刑，剥夺政治权利终身不变；于2019年12月16日经云南省高级人民法院以(2019)云刑更2682号裁定，裁定减为有期徒刑二十五年，剥夺政治权利改为十年。现刑期自2019年12月16日至2044年12月15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09月至2021年07月获记表扬4次，未履行财产性判项；期内月均消费29.96元，账户余额222.01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为此，根据《中华人民共和国刑法》第七十八条第一款、第七十九条、《中华人民共和国刑事诉讼法》第二百七十三条第二款、《中华人民共和国监狱法》第二十九条、第三十条之规定，建议对罪犯黄艳洲予以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