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(2022)三狱减字第176号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罪犯耿加学，男，1995年1月2日出生，汉族，云南省会泽县人，小学教育，现在云南省第三监狱服刑。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05月31日作出(2016)云31刑初79号刑事判决，以被告人耿加学犯运输毒品罪，判处无期徒刑，剥夺政治权利终身，并处没收个人全部财产。宣判后，被告人耿加学不服，提出上诉。云南省高级人民法院于2016年12月19日作出(2016)云刑终936号刑事裁定，驳回上诉，维持原判。判决发生法律效力后，于2017年01月16日交付监狱执行刑罚。执行期间，于2019年09月02日经云南省高级人民法院以(2019)云刑更1495号裁定，裁定减为有期徒刑二十二年，剥夺政治权利改为十年。现刑期自2019年9月2日至2041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11月获记表扬6次，已履行没收个人财产人民币2000.00元，并已终止履行，本考核期内未缴纳财产性判项；期内月均消费84.00元，账户余额1653.00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为此，根据《中华人民共和国刑法》第七十八条第一款、第七十九条、《中华人民共和国刑事诉讼法》第二百七十三条第二款、《中华人民共和国监狱法》第二十九条、第三十条之规定，建议对罪犯耿加学予以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