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(2022)三狱减字第456号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罪犯高玉贵，男，1991年4月22日出生，汉族，云南省武定县人，小学教育，现在云南省第三监狱服刑。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2015年02月28日作出(2015)德刑未初字第4号刑事判决，以被告人高玉贵犯运输毒品罪，判处有期徒刑十五年，并处没收个人全部财产。宣判后，被告人高玉贵不服，提出上诉。云南省高级人民法院于2015年07月01日作出(2015)云高刑终字第662号刑事裁定，驳回上诉，维持原判。判决发生法律效力后，于2015年10月22日交付监狱执行刑罚。执行期间，于2018年04月26日经云南省昆明市中级人民法院以(2018)云01刑更4557号裁定，裁定减去有期徒刑九个月；于2020年03月30日经云南省昆明市中级人民法院以(2020)云刑更1556号裁定，裁定减去有期徒刑九个月。现刑期自2014年6月8日至2027年12月7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11月至2021年09月获记表扬4次，已履行没收个人财产人民币5000.00元，本考核期内未缴纳财产性判项；期内月均消费93.20元，账户余额343.30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为此，根据《中华人民共和国刑法》第七十八条第一款、第七十九条、《中华人民共和国刑事诉讼法》第二百七十三条第二款、《中华人民共和国监狱法》第二十九条、第三十条之规定，建议对罪犯高玉贵予以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