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罪犯段桥保，男，1962年5月3日出生，汉族，云南省芒市人，小学教育，现在云南省第三监狱服刑。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2012年07月11日作出(2012)德刑三初144号刑事判决，以被告人段桥保犯贩卖、运输毒品罪，判处无期徒刑，剥夺政治权利终身，并处没收个人全部财产。判决发生法律效力后，于2012年08月15日交付监狱执行刑罚。执行期间，于2014年12月17日经云南省高级人民法院以(2014)云高刑执字第3722号裁定，裁定减为有期徒刑二十一年十个月，剥夺政治权利改为七年；于2017年06月13日经云南省昆明市中级人民法院以(2017)云01刑更699号裁定，裁定减去有期徒刑六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，剥夺政治权利七年不变；于2019年10月08日经云南省昆明市中级人民法院以(2019)云01刑更6907号裁定，裁定减去有期徒刑九个月，剥夺政治权利七年不变。现刑期自2014年12月17日至2035年7月16日止。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已履行没收个人财产人民币4000.00元，并已终止履行，本考核期内未缴纳财产性判项；期内月均消费77.00元，账户余额3464.00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为此，根据《中华人民共和国刑法》第七十八条第一款、第七十九条、《中华人民共和国刑事诉讼法》第二百七十三条第二款、《中华人民共和国监狱法》第二十九条、第三十条之规定，建议对罪犯段桥保予以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