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(2022)三狱减字第432号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罪犯曾海平，男，1992年2月29日出生，汉族，江西省兴国县人，初级中学教育，现在云南省第三监狱服刑。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2012年07月03日作出(2012)德刑三初123号刑事判决，以被告人曾海平犯运输毒品罪，判处无期徒刑，剥夺政治权利终身，并处没收个人全部财产。判决发生法律效力后，于2012年08月15日交付监狱执行刑罚。执行期间，于2014年12月17日经云南省高级人民法院以(2014)云高刑执字第3725号裁定，裁定减为有期徒刑二十一年十个月，剥夺政治权利改为七年；于2017年06月13日经云南省昆明市中级人民法院以(2017)云01刑更700号裁定，裁定减去有期徒刑八个月，剥夺政治权利七年不变；于2019年10月14日经云南省昆明市中级人民法院以(2019)云01刑更6901号裁定，裁定减去有期徒刑九个月，剥夺政治权利七年不变。现刑期自2014年12月17日至2035年5月16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04月至2021年08月获记表扬5次，已履行没收个人财产人民币10000.00元，并已终止履行，本考核期内未缴纳财产性判项；期内月均消费105.00元，账户余额881.00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为此，根据《中华人民共和国刑法》第七十八条第一款、第七十九条、《中华人民共和国刑事诉讼法》第二百七十三条第二款、《中华人民共和国监狱法》第二十九条、第三十条之规定，建议对罪犯曾海平予以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