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(2022)三狱减字第99号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罪犯赵泽敏，男，1989年4月20日出生，汉族，云南省镇雄县人，初级中学教育，现在云南省第三监狱服刑。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2015年08月07日作出(2015)德刑三初字第41号刑事判决，以被告人赵泽敏犯贩卖、运输毒品罪，判处无期徒刑，剥夺政治权利终身，并处没收个人全部财产。宣判后，被告人赵泽敏不服，提出上诉。云南省高级人民法院于2016年06月14日作出(2015)云高刑终字第1459号刑事裁定，驳回上诉，维持原判。判决发生法律效力后，于2017年03月14日交付监狱执行刑罚。执行期间，于2019年10月22日经云南省高级人民法院以(2019)云刑更2039号裁定，裁定减为有期徒刑二十二年，剥夺政治权利改为十年。现刑期自2019年10月22日至2041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05月至2021年09月获记表扬5次，已履行没收个人财产人民币1000.00元，其中本次考核期内执行没收财产人民币1000.00元；期内月均消费67.50元，账户余额1263.50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为此，根据《中华人民共和国刑法》第七十八条第一款、第七十九条、《中华人民共和国刑事诉讼法》第二百七十三条第二款、《中华人民共和国监狱法》第二十九条、第三十条之规定，建议对罪犯赵泽敏予以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