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罪犯赵音林，男，1967年11月14日出生，汉族，贵州省水城县人，小学教育，现在云南省第三监狱服刑。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2013年03月25日作出(2013)普中刑初字第21号刑事判决，以被告人赵音林犯走私、贩卖、运输毒品罪，判处死刑，缓期二年执行，剥夺政治权利终身，并处没收个人全部财产。宣判后，同案犯不服，提出上诉。云南省高级人民法院于2013年09月24日作出(2013)云高刑终字第1095号刑事裁定，驳回上诉，维持并核准原判。判决发生法律效力后，于2013年12月19日交付监狱执行刑罚。执行期间，于2016年02月18日经云南省高级人民法院以(2016)云更刑552号裁定，裁定减为无期徒刑，剥夺政治权利终身不变；于2019年09月02日经云南省高级人民法院以(2019)云刑更1512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5次，已履行没收个人财产人民币1000.00元，其中本次考核期内执行没收财产人民币1000.00元；期内月均消费94.00元，账户余额1642.00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为此，根据《中华人民共和国刑法》第七十八条第一款、第七十九条、《中华人民共和国刑事诉讼法》第二百七十三条第二款、《中华人民共和国监狱法》第二十九条、第三十条之规定，建议对罪犯赵音林予以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