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罪犯岳赛栓，男，1969年8月23日出生，傣族，云南省瑞丽市人，文盲，现在云南省第三监狱服刑。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04月28日作出(2018)云3103刑初35号刑事判决，以被告人岳赛栓犯非法经营罪，判处有期徒刑五年，并处罚金人民币8000.00元。宣判后，被告人岳赛栓不服，提出上诉。云南省德宏傣族景颇族自治州中级人民法院于2018年08月18日作出(2018)云31刑终65号刑事裁定，驳回上诉，维持原判。判决发生法律效力后，于2018年09月19日交付监狱执行刑罚。执行期间，于2020年11月18日经云南省昆明市中级人民法院以(2020)云01刑更6868号裁定，裁定减去有期徒刑八个月。现刑期自2018年5月4日至2022年8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未履行财产性判项；期内月均消费54.60元，账户余额250.94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为此，根据《中华人民共和国刑法》第七十八条第一款、第七十九条、《中华人民共和国刑事诉讼法》第二百七十三条第二款、《中华人民共和国监狱法》第二十九条、第三十条之规定，建议对罪犯岳赛栓予以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