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罪犯汪庆红，男，1978年4月28日出生，汉族，四川省会东县人，初级中学教育，现在云南省第三监狱服刑。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11月19日作出(2012)普中刑初字第493号刑事判决，以被告人汪庆红犯运输毒品罪，判处死刑，缓期二年执行，剥夺政治权利终身，并处没收个人全部财产。宣判后，本案在法定期限内没有上诉、抗诉，普洱市中级人民法院依法报送云南省高级人民法院核准，云南省高级人民法院于2013年05月02日作出(2013)云高刑复字第83号刑事裁定，核准原判。判决发生法律效力后，于2013年09月11日交付监狱执行刑罚。执行期间，于2015年09月07日经云南省高级人民法院以(2015)云高刑执字第2329号裁定，裁定减为无期徒刑，剥夺政治权利终身不变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于2019年09月02日经云南省高级人民法院以(2019)云刑更1530号裁定，裁定减为有期徒刑二十五年，剥夺政治权利改为十年。现刑期自2019年9月2日至2044年9月1日止。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已履行没收个人财产人民币1000.00元，其中本次考核期内执行没收财产人民币1000.00元；期内月均消费93.10元，账户余额868.82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为此，根据《中华人民共和国刑法》第七十八条第一款、第七十九条、《中华人民共和国刑事诉讼法》第二百七十三条第二款、《中华人民共和国监狱法》第二十九条、第三十条之规定，建议对罪犯汪庆红予以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