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(2022)三狱减字第324号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罪犯明景超，男，1971年10月8日出生，回族，云南省腾冲市人，初级中学教育，现在云南省第三监狱服刑。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2016年09月13日作出(2015)德刑三初字第249号刑事判决，以被告人明景超犯贩卖、运输毒品罪，判处无期徒刑，剥夺政治权利终身，并处没收个人全部财产。宣判后，同案犯不服，提出上诉。云南省高级人民法院于2017年06月05日作出(2017)云刑终294号刑事裁定，驳回上诉，维持原判。判决发生法律效力后，于2017年08月24日交付监狱执行刑罚。执行期间，于2019年12月16日经云南省高级人民法院以(2019)云刑更2660号裁定，裁定减为有期徒刑二十二年，剥夺政治权利改为十年。现刑期自2019年12月16日至2041年12月15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10月至2021年07月获记表扬4次，已履行没收个人财产人民币21300.00元，并已终止履行，本考核期内未缴纳财产性判项；期内月均消费102.15元，账户余额1093.19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为此，根据《中华人民共和国刑法》第七十八条第一款、第七十九条、《中华人民共和国刑事诉讼法》第二百七十三条第二款、《中华人民共和国监狱法》第二十九条、第三十条之规定，建议对罪犯明景超予以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