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罪犯刘志革，男，1981年1月1日出生，汉族，安徽省阜阳市人，文盲，现在云南省第三监狱服刑。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23日作出(2012)西刑初字第120号刑事判决，以被告人刘志革犯运输毒品罪，判处死刑，缓期二年执行，剥夺政治权利终身，并处没收个人全部财产。宣判后，被告人刘志革不服，提出上诉。云南省高级人民法院于2013年05月13日作出(2013)云高刑终字第264号刑事裁定，驳回上诉，维持并核准原判。判决发生法律效力后，于2013年08月07日交付监狱执行刑罚。执行期间，于2015年11月03日经云南省高级人民法院以(2015)云高刑执字第2706号裁定，裁定减为无期徒刑，剥夺政治权利终身不变；于2019年10月22日经云南省高级人民法院以(2019)云刑更2029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10月获记表扬5次，未履行财产性判项；期内月均消费27.96元，账户余额379.29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为此，根据《中华人民共和国刑法》第七十八条第一款、第七十九条、《中华人民共和国刑事诉讼法》第二百七十三条第二款、《中华人民共和国监狱法》第二十九条、第三十条之规定，建议对罪犯刘志革予以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