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(2022)三狱减字第233号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罪犯李建国，男，1961年1月6日出生，汉族，湖北省武汉市硚口区人，普通高中毕业，现在云南省第三监狱服刑。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10月09日作出(2013)德刑三初字第176号刑事判决，以被告人李建国犯走私、运输毒品罪，判处无期徒刑，并处没收个人全部财产；犯非法持有毒品罪，判处有期徒刑一年，并处罚金人民币2000.00元，数罪并罚，决定执行无期徒刑，剥夺政治权利终身，并处没收个人全部财产；罚金人民币2000.00元。判决发生法律效力后，于2014年01月15日交付监狱执行刑罚。执行期间，于2016年07月13日经云南省高级人民法院以(2016)云刑更1941号裁定，裁定减为有期徒刑二十二年，剥夺政治权利改为十年；于2019年03月29日经云南省昆明市中级人民法院以(2019)云01刑更3523号裁定，裁定减去有期徒刑九个月，剥夺政治权利十年不变。现刑期自2016年7月13日至2037年10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11月获记表扬6次，另查明，该犯系数罪并罚被判处无期徒刑的罪犯；未履行财产性判项；期内月均消费80.00元，账户余额658.00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为此，根据《中华人民共和国刑法》第七十八条第一款、第七十九条、《中华人民共和国刑事诉讼法》第二百七十三条第二款、《中华人民共和国监狱法》第二十九条、第三十条之规定，建议对罪犯李建国予以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