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(2022)三狱减字第205号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罪犯吉比发聪，男，1992年6月17日出生，彝族，四川省布拖县人，小学教育，现在云南省第三监狱服刑。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2012年12月19日作出(2012)西刑初字第399号刑事判决，以被告人吉比发聪犯运输毒品罪，判处死刑，缓期二年执行，剥夺政治权利终身，并处没收个人全部财产。宣判后，被告人吉比发聪不服，提出上诉。云南省高级人民法院于2013年07月19日作出(2013)云高刑终字第813号刑事裁定，驳回上诉，维持并核准原判。判决发生法律效力后，于2013年12月10日交付监狱执行刑罚。执行期间，于2016年02月18日经云南省高级人民法院以(2016)云更刑518号裁定，裁定减为无期徒刑，剥夺政治权利终身不变；于2019年11月05日经云南省高级人民法院以(2019)云刑更2063号裁定，裁定减为有期徒刑二十五年，剥夺政治权利改为十年。现刑期自2019年11月5日至2044年11月4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07月至2021年09月获记表扬5次，已履行没收个人财产人民币1000.00元，其中本次考核期内执行没收财产人民币1000.00元；期内月均消费90.00元，账户余额1399.00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为此，根据《中华人民共和国刑法》第七十八条第一款、第七十九条、《中华人民共和国刑事诉讼法》第二百七十三条第二款、《中华人民共和国监狱法》第二十九条、第三十条之规定，建议对罪犯吉比发聪予以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