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(2022)三狱减字第240号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罪犯龚小安，男，1987年3月4日出生，傣族，云南省芒市人，小学教育，现在云南省第三监狱服刑。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2015年08月06日作出(2015)德刑三初字第144号刑事判决，以被告人龚小安犯运输毒品罪，判处无期徒刑，剥夺政治权利终身，并处没收个人全部财产。宣判后，被告人龚小安不服，提出上诉。云南省德宏傣族景颇族自治州中级人民法院于2015年12月09日作出(2015)云高刑终字第1449号刑事裁定，驳回上诉，维持原判。判决发生法律效力后，于2016年01月19日交付监狱执行刑罚。执行期间，于2019年10月22日经云南省高级人民法院以(2019)云刑更2044号裁定，裁定减为有期徒刑二十二年，剥夺政治权利改为十年。现刑期自2019年10月22日至2041年10月21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07月至2021年10月获记表扬5次，另查明，该犯系毒品再犯，累犯；已履行没收个人财产人民币2000.00元，并已终止履行，本考核期内未缴纳财产性判项；期内月均消费84.00元，账户余额882.00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为此，根据《中华人民共和国刑法》第七十八条第一款、第七十九条、《中华人民共和国刑事诉讼法》第二百七十三条第二款、《中华人民共和国监狱法》第二十九条、第三十条之规定，建议对罪犯龚小安予以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