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(2022)三狱减字第130号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罪犯胡家才，男，1981年4月15日出生，汉族，云南省镇雄县人，小学教育，现在云南省第三监狱服刑。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07月19日作出(2016)云31刑初149号刑事判决，以被告人胡家才犯贩卖、运输毒品罪，判处无期徒刑，剥夺政治权利终身，并处没收个人全部财产。宣判后，被告人胡家才不服，提出上诉。云南省高级人民法院于2016年11月09日作出(2016)云刑终1152号刑事裁定，驳回上诉，维持原判。判决发生法律效力后，于2017年01月16日交付监狱执行刑罚。执行期间，于2019年09月02日经云南省高级人民法院以(2019)云刑更1494号裁定，裁定减为有期徒刑二十二年，剥夺政治权利改为十年。现刑期自2019年9月2日至2041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12月获记表扬6次，已履行没收个人财产人民币800.00元，其中本次考核期内执行没收财产人民币800.00元；期内月均消费71.00元，账户余额447.13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为此，根据《中华人民共和国刑法》第七十八条第一款、第七十九条、《中华人民共和国刑事诉讼法》第二百七十三条第二款、《中华人民共和国监狱法》第二十九条、第三十条之规定，建议对罪犯胡家才予以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