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(2022)三狱减字第207号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罪犯冯文龙，男，1988年8月16日出生，汉族，云南省勐海县人，小学教育，现在云南省第三监狱服刑。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12月20日作出(2012)西刑初字第504号刑事判决，以被告人冯文龙犯运输毒品罪，判处死刑，缓期二年执行，剥夺政治权利终身，并处没收个人全部财产。宣判后，被告人冯文龙不服，提出上诉。云南省高级人民法院于2013年08月13日作出(2013)云高刑终字第677号刑事裁定，驳回上诉，维持并核准原判。判决发生法律效力后，于2013年10月15日交付监狱执行刑罚。执行期间，于2015年12月07日经云南省高级人民法院以(2015)云高刑执字第3121号裁定，裁定减为无期徒刑，剥夺政治权利终身不变；于2019年12月12日经云南省高级人民法院以(2019)云刑更2678号裁定，裁定减为有期徒刑二十五年，剥夺政治权利改为十年。现刑期自2019年12月16日至2044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08月至2021年12月获记表扬5次，已履行没收个人财产人民币1300.00元，其中本次考核期内执行没收财产人民币1300.00元；期内月均消费86.00元，账户余额1099.00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为此，根据《中华人民共和国刑法》第七十八条第一款、第七十九条、《中华人民共和国刑事诉讼法》第二百七十三条第二款、《中华人民共和国监狱法》第二十九条、第三十条之规定，建议对罪犯冯文龙予以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