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(2022)三狱减字第354号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罪犯段明阳，男，1964年3月8日出生，汉族，云南省龙陵县人，初级中学教育，现在云南省第三监狱服刑。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2010年12月20日作出(2010)德刑初字第347号刑事判决，以被告人段明阳犯运输毒品罪，判处无期徒刑，剥夺政治权利终身，并处没收个人全部财产。判决发生法律效力后，于2011年05月12日交付监狱执行刑罚。执行期间，于2013年08月22日经云南省高级人民法院以(2013)云高刑执字第2233号裁定，裁定减为有期徒刑十九年五个月，剥夺政治权利改为七年；于2015年10月15日经云南省昆明市中级人民法院以(2015)昆刑执字第15363号裁定，裁定减去有期徒刑十一个月，剥夺政治权利七年不变；于2016年12月27日经云南省昆明市中级人民法院以(2016)云01刑更20786号裁定，裁定减去有期徒刑一年，剥夺政治权利七年不变；于2019年06月25日经云南省昆明市中级人民法院以(2019)云01刑更5176号裁定，裁定减去有期徒刑九个月，剥夺政治权利七年不变。现刑期自2013年8月22日至2030年5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08月获记表扬6次，未履行财产性判项；期内月均消费70.94元，账户余额676.80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为此，根据《中华人民共和国刑法》第七十八条第一款、第七十九条、《中华人民共和国刑事诉讼法》第二百七十三条第二款、《中华人民共和国监狱法》第二十九条、第三十条之规定，建议对罪犯段明阳予以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