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罪犯陈晨，男，1982年3月19日出生，汉族，湖北省潜江市人，中等专科毕业，现在云南省第三监狱服刑。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11月21日作出(2012)普中刑初字第492号刑事判决，以被告人陈晨犯运输毒品罪，判处死刑，缓期二年执行，剥夺政治权利终身，并处没收个人全部财产。并依法报请云南省高级人民法院核准，云南省高级人民法院于2013年05月03日作出(2013)云高刑复字第84号刑事裁定，核准原判。判决发生法律效力后，于2013年06月19日交付监狱执行刑罚。执行期间，于2015年09月07日经云南省高级人民法院以(2015)云高刑执字第2320号裁定，裁定减为无期徒刑，剥夺政治权利终身不变；于2019年10月22日经云南省高级人民法院以(2019)云刑更2024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04月获记表扬4次，已履行没收个人财产人民币2000.00元，其中本次考核期内执行没收财产人民币2000.00元；期内月均消费68.80元，账户余额2651.80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